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4444741D" w:rsidR="00F72F4F" w:rsidRDefault="00510297" w:rsidP="00F72F4F">
      <w:pPr>
        <w:pStyle w:val="CH"/>
      </w:pPr>
      <w:bookmarkStart w:id="0" w:name="historyclause"/>
      <w:r w:rsidRPr="006073EA">
        <w:t>3GPP RAN WG</w:t>
      </w:r>
      <w:r>
        <w:t>4</w:t>
      </w:r>
      <w:r w:rsidRPr="006073EA">
        <w:t xml:space="preserve"> Meeting #</w:t>
      </w:r>
      <w:r>
        <w:t>10</w:t>
      </w:r>
      <w:r w:rsidR="009608DF">
        <w:t>8</w:t>
      </w:r>
      <w:r w:rsidR="00D51087">
        <w:t>bis</w:t>
      </w:r>
      <w:r w:rsidR="00F72F4F">
        <w:tab/>
      </w:r>
      <w:r w:rsidR="00F72F4F">
        <w:tab/>
      </w:r>
      <w:r w:rsidR="003408DC" w:rsidRPr="003408DC">
        <w:t>R4-2315390</w:t>
      </w:r>
    </w:p>
    <w:p w14:paraId="4A8CACC6" w14:textId="3DD9A324" w:rsidR="00F72F4F" w:rsidRPr="00FD166F" w:rsidRDefault="00D51087" w:rsidP="00F72F4F">
      <w:pPr>
        <w:pStyle w:val="CH"/>
        <w:tabs>
          <w:tab w:val="clear" w:pos="7920"/>
        </w:tabs>
        <w:rPr>
          <w:b w:val="0"/>
        </w:rPr>
      </w:pPr>
      <w:r>
        <w:t>Xiamen</w:t>
      </w:r>
      <w:r w:rsidR="00510297">
        <w:t xml:space="preserve">, </w:t>
      </w:r>
      <w:r>
        <w:t>China</w:t>
      </w:r>
      <w:r w:rsidR="00510297">
        <w:t xml:space="preserve">, </w:t>
      </w:r>
      <w:r>
        <w:t>October</w:t>
      </w:r>
      <w:r w:rsidR="00510297" w:rsidRPr="00A14D3F">
        <w:t xml:space="preserve"> </w:t>
      </w:r>
      <w:r>
        <w:t>9</w:t>
      </w:r>
      <w:r>
        <w:rPr>
          <w:vertAlign w:val="superscript"/>
        </w:rPr>
        <w:t>th</w:t>
      </w:r>
      <w:r w:rsidR="00510297" w:rsidRPr="00A14D3F">
        <w:t xml:space="preserve"> – </w:t>
      </w:r>
      <w:r>
        <w:t>13</w:t>
      </w:r>
      <w:r w:rsidR="00510297" w:rsidRPr="00481A7B">
        <w:rPr>
          <w:vertAlign w:val="superscript"/>
        </w:rPr>
        <w:t>th</w:t>
      </w:r>
      <w:r w:rsidR="00510297" w:rsidRPr="00A14D3F">
        <w:t>, 202</w:t>
      </w:r>
      <w:r w:rsidR="00510297">
        <w:t>3</w:t>
      </w:r>
    </w:p>
    <w:p w14:paraId="39A0EE25" w14:textId="77777777" w:rsidR="00D309CC" w:rsidRDefault="00D309CC" w:rsidP="00D309CC">
      <w:pPr>
        <w:tabs>
          <w:tab w:val="left" w:pos="2160"/>
        </w:tabs>
        <w:rPr>
          <w:rFonts w:ascii="Arial" w:hAnsi="Arial" w:cs="Arial"/>
          <w:b/>
        </w:rPr>
      </w:pPr>
    </w:p>
    <w:p w14:paraId="6DDCE159" w14:textId="7573BB38" w:rsidR="00D309CC" w:rsidRPr="0008103A" w:rsidRDefault="00D309CC" w:rsidP="00D309CC">
      <w:pPr>
        <w:pStyle w:val="CH"/>
        <w:rPr>
          <w:b w:val="0"/>
        </w:rPr>
      </w:pPr>
      <w:r w:rsidRPr="0008103A">
        <w:t>Agenda item:</w:t>
      </w:r>
      <w:r>
        <w:tab/>
      </w:r>
      <w:r w:rsidR="002335D6">
        <w:t>4.32.3</w:t>
      </w:r>
    </w:p>
    <w:p w14:paraId="4DBE005A" w14:textId="4DFA2DBD" w:rsidR="00D309CC" w:rsidRPr="0008103A" w:rsidRDefault="00D309CC" w:rsidP="00D309CC">
      <w:pPr>
        <w:pStyle w:val="CH"/>
        <w:rPr>
          <w:b w:val="0"/>
        </w:rPr>
      </w:pPr>
      <w:r>
        <w:t>Source:</w:t>
      </w:r>
      <w:r>
        <w:tab/>
        <w:t>Apple</w:t>
      </w:r>
    </w:p>
    <w:p w14:paraId="0D2061A1" w14:textId="01B15360" w:rsidR="00D309CC" w:rsidRDefault="00D309CC" w:rsidP="00D309CC">
      <w:pPr>
        <w:pStyle w:val="CH"/>
      </w:pPr>
      <w:r w:rsidRPr="0008103A">
        <w:t>Title:</w:t>
      </w:r>
      <w:r w:rsidRPr="0008103A">
        <w:tab/>
      </w:r>
      <w:r w:rsidR="002335D6" w:rsidRPr="002335D6">
        <w:t>On n109 REFSENS requirement</w:t>
      </w:r>
      <w:r w:rsidR="00D603CA">
        <w:t xml:space="preserve"> </w:t>
      </w:r>
      <w:r w:rsidR="00AC0150">
        <w:t xml:space="preserve"> </w:t>
      </w:r>
    </w:p>
    <w:p w14:paraId="052B1E0C" w14:textId="799AD12A" w:rsidR="00104BC6" w:rsidRDefault="00104BC6" w:rsidP="00D309CC">
      <w:pPr>
        <w:pStyle w:val="CH"/>
      </w:pPr>
      <w:r>
        <w:t>WI/SI:</w:t>
      </w:r>
      <w:r>
        <w:tab/>
      </w:r>
      <w:r w:rsidR="002335D6" w:rsidRPr="002335D6">
        <w:t>NR_FDD_ULn28_DLn75_n76-Core</w:t>
      </w:r>
    </w:p>
    <w:p w14:paraId="6C6D1281" w14:textId="04ECCF4E" w:rsidR="00104BC6" w:rsidRDefault="00104BC6" w:rsidP="00D309CC">
      <w:pPr>
        <w:pStyle w:val="CH"/>
        <w:rPr>
          <w:b w:val="0"/>
        </w:rPr>
      </w:pPr>
      <w:r>
        <w:t>Release:</w:t>
      </w:r>
      <w:r>
        <w:tab/>
      </w:r>
      <w:r w:rsidRPr="00261B7C">
        <w:t>Rel-</w:t>
      </w:r>
      <w:r w:rsidR="00261B7C">
        <w:t>1</w:t>
      </w:r>
      <w:r w:rsidR="002335D6">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4FCDCD39" w14:textId="742E5E71" w:rsidR="00BD2FCA" w:rsidRPr="00BD2FCA" w:rsidRDefault="00426122" w:rsidP="00426122">
      <w:pPr>
        <w:spacing w:after="120"/>
        <w:jc w:val="both"/>
        <w:rPr>
          <w:rFonts w:ascii="Arial" w:hAnsi="Arial" w:cs="Arial"/>
          <w:sz w:val="20"/>
          <w:szCs w:val="20"/>
        </w:rPr>
      </w:pPr>
      <w:r>
        <w:rPr>
          <w:rFonts w:ascii="Arial" w:hAnsi="Arial" w:cs="Arial"/>
          <w:sz w:val="20"/>
          <w:szCs w:val="20"/>
        </w:rPr>
        <w:t>The band number of the new FDD band</w:t>
      </w:r>
      <w:r w:rsidR="009C6DF1">
        <w:rPr>
          <w:rFonts w:ascii="Arial" w:hAnsi="Arial" w:cs="Arial"/>
          <w:sz w:val="20"/>
          <w:szCs w:val="20"/>
        </w:rPr>
        <w:t xml:space="preserve"> </w:t>
      </w:r>
      <w:r>
        <w:rPr>
          <w:rFonts w:ascii="Arial" w:hAnsi="Arial" w:cs="Arial"/>
          <w:sz w:val="20"/>
          <w:szCs w:val="20"/>
        </w:rPr>
        <w:t xml:space="preserve">which combines n28 UL and n75 DL as proposed in the new spectrum work item approved in RAN4 #99 meeting [1] has been allocated as n109 </w:t>
      </w:r>
      <w:r w:rsidR="004D39D4">
        <w:rPr>
          <w:rFonts w:ascii="Arial" w:hAnsi="Arial" w:cs="Arial"/>
          <w:sz w:val="20"/>
          <w:szCs w:val="20"/>
        </w:rPr>
        <w:t xml:space="preserve">which was agreed in last RAN4 meeting and captured in the approved “WF </w:t>
      </w:r>
      <w:r w:rsidR="004D39D4" w:rsidRPr="004D39D4">
        <w:rPr>
          <w:rFonts w:ascii="Arial" w:hAnsi="Arial" w:cs="Arial"/>
          <w:sz w:val="20"/>
          <w:szCs w:val="20"/>
          <w:lang w:val="en-GB"/>
        </w:rPr>
        <w:t>on the requirements for n109</w:t>
      </w:r>
      <w:r w:rsidR="004D39D4">
        <w:rPr>
          <w:rFonts w:ascii="Arial" w:hAnsi="Arial" w:cs="Arial"/>
          <w:sz w:val="20"/>
          <w:szCs w:val="20"/>
          <w:lang w:val="en-GB"/>
        </w:rPr>
        <w:t xml:space="preserve">” [2]. On the UE RF requirements side, </w:t>
      </w:r>
      <w:r w:rsidR="00E64EC1">
        <w:rPr>
          <w:rFonts w:ascii="Arial" w:hAnsi="Arial" w:cs="Arial"/>
          <w:sz w:val="20"/>
          <w:szCs w:val="20"/>
          <w:lang w:val="en-GB"/>
        </w:rPr>
        <w:t xml:space="preserve">the approach for </w:t>
      </w:r>
      <w:r w:rsidR="00E64EC1" w:rsidRPr="00E64EC1">
        <w:rPr>
          <w:rFonts w:ascii="Arial" w:hAnsi="Arial" w:cs="Arial"/>
          <w:sz w:val="20"/>
          <w:szCs w:val="20"/>
        </w:rPr>
        <w:t xml:space="preserve">specifying REFSENS requirements based on the CA_n28-n75 UL harmonic interference REFSENS exceptions and the REFSENS exclusion region concept </w:t>
      </w:r>
      <w:r w:rsidR="003A1CA6">
        <w:rPr>
          <w:rFonts w:ascii="Arial" w:hAnsi="Arial" w:cs="Arial"/>
          <w:sz w:val="20"/>
          <w:szCs w:val="20"/>
        </w:rPr>
        <w:t>for</w:t>
      </w:r>
      <w:r w:rsidR="00E64EC1" w:rsidRPr="00E64EC1">
        <w:rPr>
          <w:rFonts w:ascii="Arial" w:hAnsi="Arial" w:cs="Arial"/>
          <w:sz w:val="20"/>
          <w:szCs w:val="20"/>
        </w:rPr>
        <w:t xml:space="preserve"> NR-U inter-band CA combinations</w:t>
      </w:r>
      <w:r w:rsidR="003A1CA6">
        <w:rPr>
          <w:rFonts w:ascii="Arial" w:hAnsi="Arial" w:cs="Arial"/>
          <w:sz w:val="20"/>
          <w:szCs w:val="20"/>
        </w:rPr>
        <w:t xml:space="preserve"> as proposed in [3,4] has been adopted. However, the required REFSENS exclusion range may be different from NR-U and is subject to further evaluation. In this contribution, we provide our REFSENS exclusion range analysis and </w:t>
      </w:r>
      <w:r w:rsidR="00185E11">
        <w:rPr>
          <w:rFonts w:ascii="Arial" w:hAnsi="Arial" w:cs="Arial"/>
          <w:sz w:val="20"/>
          <w:szCs w:val="20"/>
        </w:rPr>
        <w:t>the result for consideration.</w:t>
      </w:r>
      <w:r w:rsidR="00431649">
        <w:rPr>
          <w:rFonts w:ascii="Arial" w:hAnsi="Arial" w:cs="Arial"/>
          <w:sz w:val="20"/>
          <w:szCs w:val="20"/>
        </w:rPr>
        <w:t xml:space="preserve"> </w:t>
      </w:r>
      <w:r w:rsidR="00E64EC1">
        <w:rPr>
          <w:rFonts w:ascii="Arial" w:hAnsi="Arial" w:cs="Arial"/>
          <w:sz w:val="20"/>
          <w:szCs w:val="20"/>
          <w:lang w:val="en-GB"/>
        </w:rPr>
        <w:t xml:space="preserve">  </w:t>
      </w:r>
      <w:r w:rsidR="004D39D4">
        <w:rPr>
          <w:rFonts w:ascii="Arial" w:hAnsi="Arial" w:cs="Arial"/>
          <w:sz w:val="20"/>
          <w:szCs w:val="20"/>
          <w:lang w:val="en-GB"/>
        </w:rPr>
        <w:t xml:space="preserve"> </w:t>
      </w:r>
      <w:r>
        <w:rPr>
          <w:rFonts w:ascii="Arial" w:hAnsi="Arial" w:cs="Arial"/>
          <w:sz w:val="20"/>
          <w:szCs w:val="20"/>
        </w:rPr>
        <w:t xml:space="preserve"> </w:t>
      </w:r>
      <w:r w:rsidR="009C6DF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48423361" w14:textId="77777777" w:rsidR="00162BD3" w:rsidRDefault="00162BD3" w:rsidP="00D63135">
      <w:pPr>
        <w:jc w:val="both"/>
        <w:rPr>
          <w:rFonts w:ascii="Arial" w:hAnsi="Arial" w:cs="Arial"/>
          <w:sz w:val="20"/>
          <w:szCs w:val="20"/>
        </w:rPr>
      </w:pPr>
    </w:p>
    <w:p w14:paraId="47520C4B" w14:textId="1F49892B" w:rsidR="007140CC" w:rsidRDefault="00107F92" w:rsidP="009C6DF1">
      <w:pPr>
        <w:spacing w:after="120"/>
        <w:jc w:val="both"/>
        <w:rPr>
          <w:rFonts w:ascii="Arial" w:hAnsi="Arial" w:cs="Arial"/>
          <w:sz w:val="20"/>
          <w:szCs w:val="20"/>
        </w:rPr>
      </w:pPr>
      <w:r>
        <w:rPr>
          <w:rFonts w:ascii="Arial" w:hAnsi="Arial" w:cs="Arial"/>
          <w:sz w:val="20"/>
          <w:szCs w:val="20"/>
        </w:rPr>
        <w:t>The concept of REFSENS exclusion region due to UL harmonic interference is to ensure that the expanded UL harmonic sidelobe noise power outside the exclusion region in the DL range is much lower than the Rx noise floor</w:t>
      </w:r>
      <w:r w:rsidR="0004665D">
        <w:rPr>
          <w:rFonts w:ascii="Arial" w:hAnsi="Arial" w:cs="Arial"/>
          <w:sz w:val="20"/>
          <w:szCs w:val="20"/>
        </w:rPr>
        <w:t xml:space="preserve"> (without UL interference), preferably 16dB lower such that the REFSENS is only degraded by 0.1 dB. </w:t>
      </w:r>
      <w:r>
        <w:rPr>
          <w:rFonts w:ascii="Arial" w:hAnsi="Arial" w:cs="Arial"/>
          <w:sz w:val="20"/>
          <w:szCs w:val="20"/>
        </w:rPr>
        <w:t xml:space="preserve">  </w:t>
      </w:r>
      <w:r w:rsidR="007140CC">
        <w:rPr>
          <w:rFonts w:ascii="Arial" w:hAnsi="Arial" w:cs="Arial"/>
          <w:sz w:val="20"/>
          <w:szCs w:val="20"/>
        </w:rPr>
        <w:t xml:space="preserve"> </w:t>
      </w:r>
    </w:p>
    <w:p w14:paraId="0B7690B2" w14:textId="77777777" w:rsidR="007140CC" w:rsidRDefault="007140CC" w:rsidP="00973B87">
      <w:pPr>
        <w:jc w:val="both"/>
        <w:rPr>
          <w:rFonts w:ascii="Arial" w:hAnsi="Arial" w:cs="Arial"/>
          <w:sz w:val="20"/>
          <w:szCs w:val="20"/>
        </w:rPr>
      </w:pPr>
    </w:p>
    <w:p w14:paraId="366F6EFE" w14:textId="5868B512" w:rsidR="00267C90" w:rsidRDefault="0004665D" w:rsidP="00032EE7">
      <w:pPr>
        <w:spacing w:after="120"/>
        <w:jc w:val="both"/>
        <w:rPr>
          <w:rFonts w:ascii="Arial" w:hAnsi="Arial" w:cs="Arial"/>
          <w:sz w:val="20"/>
          <w:szCs w:val="20"/>
          <w:lang w:val="en-GB"/>
        </w:rPr>
      </w:pPr>
      <w:r>
        <w:rPr>
          <w:rFonts w:ascii="Arial" w:hAnsi="Arial" w:cs="Arial"/>
          <w:sz w:val="20"/>
          <w:szCs w:val="20"/>
        </w:rPr>
        <w:t>Our analysis was started with the simulation of the UL 2</w:t>
      </w:r>
      <w:r w:rsidRPr="0004665D">
        <w:rPr>
          <w:rFonts w:ascii="Arial" w:hAnsi="Arial" w:cs="Arial"/>
          <w:sz w:val="20"/>
          <w:szCs w:val="20"/>
          <w:vertAlign w:val="superscript"/>
        </w:rPr>
        <w:t>nd</w:t>
      </w:r>
      <w:r>
        <w:rPr>
          <w:rFonts w:ascii="Arial" w:hAnsi="Arial" w:cs="Arial"/>
          <w:sz w:val="20"/>
          <w:szCs w:val="20"/>
        </w:rPr>
        <w:t xml:space="preserve"> harmonic spectral profile </w:t>
      </w:r>
      <w:r w:rsidRPr="0004665D">
        <w:rPr>
          <w:rFonts w:ascii="Arial" w:hAnsi="Arial" w:cs="Arial"/>
          <w:sz w:val="20"/>
          <w:szCs w:val="20"/>
          <w:lang w:val="en-GB"/>
        </w:rPr>
        <w:t>based on a complex polynomial PA model with carrier frequency at 500 MHz. The complex coefficients were derived from AM/AM and AM/PM distortion at baseband frequency. Figure 2-1</w:t>
      </w:r>
      <w:r>
        <w:rPr>
          <w:rFonts w:ascii="Arial" w:hAnsi="Arial" w:cs="Arial"/>
          <w:sz w:val="20"/>
          <w:szCs w:val="20"/>
          <w:lang w:val="en-GB"/>
        </w:rPr>
        <w:t>a</w:t>
      </w:r>
      <w:r w:rsidRPr="0004665D">
        <w:rPr>
          <w:rFonts w:ascii="Arial" w:hAnsi="Arial" w:cs="Arial"/>
          <w:sz w:val="20"/>
          <w:szCs w:val="20"/>
          <w:lang w:val="en-GB"/>
        </w:rPr>
        <w:t xml:space="preserve"> shows the spectral profile of the fundamental signal with 20MHz carrier </w:t>
      </w:r>
      <w:r w:rsidR="001062B3">
        <w:rPr>
          <w:rFonts w:ascii="Arial" w:hAnsi="Arial" w:cs="Arial"/>
          <w:sz w:val="20"/>
          <w:szCs w:val="20"/>
          <w:lang w:val="en-GB"/>
        </w:rPr>
        <w:t>bandwidth</w:t>
      </w:r>
      <w:r w:rsidR="001062B3">
        <w:rPr>
          <w:rFonts w:ascii="Arial" w:hAnsi="Arial" w:cs="Arial"/>
          <w:sz w:val="20"/>
          <w:szCs w:val="20"/>
        </w:rPr>
        <w:t xml:space="preserve">. </w:t>
      </w:r>
      <w:r w:rsidR="001062B3">
        <w:rPr>
          <w:rFonts w:ascii="Arial" w:hAnsi="Arial" w:cs="Arial"/>
          <w:sz w:val="20"/>
          <w:szCs w:val="20"/>
          <w:lang w:val="en-GB"/>
        </w:rPr>
        <w:t>T</w:t>
      </w:r>
      <w:r>
        <w:rPr>
          <w:rFonts w:ascii="Arial" w:hAnsi="Arial" w:cs="Arial"/>
          <w:sz w:val="20"/>
          <w:szCs w:val="20"/>
          <w:lang w:val="en-GB"/>
        </w:rPr>
        <w:t>he corresponding</w:t>
      </w:r>
      <w:r w:rsidRPr="0004665D">
        <w:rPr>
          <w:rFonts w:ascii="Arial" w:hAnsi="Arial" w:cs="Arial"/>
          <w:sz w:val="20"/>
          <w:szCs w:val="20"/>
          <w:lang w:val="en-GB"/>
        </w:rPr>
        <w:t xml:space="preserve"> 2</w:t>
      </w:r>
      <w:r w:rsidRPr="0004665D">
        <w:rPr>
          <w:rFonts w:ascii="Arial" w:hAnsi="Arial" w:cs="Arial"/>
          <w:sz w:val="20"/>
          <w:szCs w:val="20"/>
          <w:vertAlign w:val="superscript"/>
          <w:lang w:val="en-GB"/>
        </w:rPr>
        <w:t>nd</w:t>
      </w:r>
      <w:r>
        <w:rPr>
          <w:rFonts w:ascii="Arial" w:hAnsi="Arial" w:cs="Arial"/>
          <w:sz w:val="20"/>
          <w:szCs w:val="20"/>
          <w:lang w:val="en-GB"/>
        </w:rPr>
        <w:t xml:space="preserve"> harmonic spectral profile is shown in </w:t>
      </w:r>
      <w:r w:rsidR="00267C90">
        <w:rPr>
          <w:rFonts w:ascii="Arial" w:hAnsi="Arial" w:cs="Arial"/>
          <w:sz w:val="20"/>
          <w:szCs w:val="20"/>
          <w:lang w:val="en-GB"/>
        </w:rPr>
        <w:t>Figure 2-1b.</w:t>
      </w:r>
    </w:p>
    <w:p w14:paraId="5BEFDDEE" w14:textId="77777777" w:rsidR="00267C90" w:rsidRPr="008B50F2" w:rsidRDefault="00267C90" w:rsidP="00267C90">
      <w:pPr>
        <w:jc w:val="both"/>
        <w:rPr>
          <w:rFonts w:ascii="Arial" w:hAnsi="Arial" w:cs="Arial"/>
          <w:sz w:val="20"/>
          <w:szCs w:val="20"/>
          <w:lang w:eastAsia="ja-JP"/>
        </w:rPr>
      </w:pPr>
    </w:p>
    <w:p w14:paraId="1C21CBF4" w14:textId="77777777" w:rsidR="00267C90" w:rsidRDefault="00267C90" w:rsidP="00267C90">
      <w:pPr>
        <w:jc w:val="center"/>
        <w:rPr>
          <w:rFonts w:ascii="Arial" w:hAnsi="Arial" w:cs="Arial"/>
          <w:lang w:eastAsia="ja-JP"/>
        </w:rPr>
      </w:pPr>
      <w:r>
        <w:rPr>
          <w:noProof/>
          <w:lang w:eastAsia="en-US"/>
        </w:rPr>
        <w:drawing>
          <wp:inline distT="0" distB="0" distL="0" distR="0" wp14:anchorId="6253C274" wp14:editId="62B07DDC">
            <wp:extent cx="5207000" cy="2650067"/>
            <wp:effectExtent l="0" t="0" r="0" b="4445"/>
            <wp:docPr id="1" name="Picture 1" descr="A picture containing line, plot, diagram, number&#13;&#13;&#13;&#13;&#13;&#13;&#13;&#10;&#13;&#13;&#13;&#13;&#13;&#13;&#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picture containing line, plot, diagram, number&#13;&#13;&#13;&#13;&#13;&#13;&#13;&#10;&#13;&#13;&#13;&#13;&#13;&#13;&#13;&#10;Description automatically generated"/>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3435" cy="2658432"/>
                    </a:xfrm>
                    <a:prstGeom prst="rect">
                      <a:avLst/>
                    </a:prstGeom>
                    <a:noFill/>
                    <a:ln>
                      <a:noFill/>
                    </a:ln>
                  </pic:spPr>
                </pic:pic>
              </a:graphicData>
            </a:graphic>
          </wp:inline>
        </w:drawing>
      </w:r>
    </w:p>
    <w:p w14:paraId="579A16F9" w14:textId="77777777" w:rsidR="00267C90" w:rsidRDefault="00267C90" w:rsidP="00267C90">
      <w:pPr>
        <w:jc w:val="center"/>
        <w:rPr>
          <w:rFonts w:ascii="Arial" w:hAnsi="Arial" w:cs="Arial"/>
          <w:lang w:eastAsia="ja-JP"/>
        </w:rPr>
      </w:pPr>
    </w:p>
    <w:p w14:paraId="4D70254C" w14:textId="43F76AC0" w:rsidR="00267C90" w:rsidRPr="008B50F2" w:rsidRDefault="00267C90" w:rsidP="00267C90">
      <w:pPr>
        <w:spacing w:after="120"/>
        <w:jc w:val="center"/>
        <w:rPr>
          <w:rFonts w:ascii="Arial" w:hAnsi="Arial" w:cs="Arial"/>
          <w:sz w:val="20"/>
          <w:szCs w:val="20"/>
        </w:rPr>
      </w:pPr>
      <w:r w:rsidRPr="008B50F2">
        <w:rPr>
          <w:rFonts w:ascii="Arial" w:hAnsi="Arial" w:cs="Arial"/>
          <w:b/>
          <w:sz w:val="20"/>
          <w:szCs w:val="20"/>
        </w:rPr>
        <w:t>Figure 2-1</w:t>
      </w:r>
      <w:r>
        <w:rPr>
          <w:rFonts w:ascii="Arial" w:hAnsi="Arial" w:cs="Arial"/>
          <w:b/>
          <w:sz w:val="20"/>
          <w:szCs w:val="20"/>
        </w:rPr>
        <w:t>a</w:t>
      </w:r>
      <w:r w:rsidRPr="008B50F2">
        <w:rPr>
          <w:rFonts w:ascii="Arial" w:hAnsi="Arial" w:cs="Arial"/>
          <w:b/>
          <w:sz w:val="20"/>
          <w:szCs w:val="20"/>
        </w:rPr>
        <w:t xml:space="preserve"> Spectral profile of fundamental signal with 20MHz carrier bandwidth</w:t>
      </w:r>
    </w:p>
    <w:p w14:paraId="60A391C8" w14:textId="77777777" w:rsidR="00267C90" w:rsidRDefault="0004665D" w:rsidP="00267C90">
      <w:pPr>
        <w:jc w:val="center"/>
        <w:rPr>
          <w:rFonts w:ascii="Arial" w:hAnsi="Arial" w:cs="Arial"/>
          <w:sz w:val="20"/>
          <w:szCs w:val="20"/>
        </w:rPr>
      </w:pPr>
      <w:r>
        <w:rPr>
          <w:rFonts w:ascii="Arial" w:hAnsi="Arial" w:cs="Arial"/>
          <w:sz w:val="20"/>
          <w:szCs w:val="20"/>
        </w:rPr>
        <w:lastRenderedPageBreak/>
        <w:t xml:space="preserve"> </w:t>
      </w:r>
    </w:p>
    <w:p w14:paraId="7E1C7E71" w14:textId="77777777" w:rsidR="00267C90" w:rsidRDefault="00267C90" w:rsidP="00267C90">
      <w:pPr>
        <w:jc w:val="center"/>
        <w:rPr>
          <w:rFonts w:ascii="Arial" w:hAnsi="Arial" w:cs="Arial"/>
          <w:lang w:eastAsia="ja-JP"/>
        </w:rPr>
      </w:pPr>
      <w:r>
        <w:rPr>
          <w:noProof/>
          <w:lang w:eastAsia="en-US"/>
        </w:rPr>
        <w:drawing>
          <wp:inline distT="0" distB="0" distL="0" distR="0" wp14:anchorId="4778B75D" wp14:editId="7D1F58B4">
            <wp:extent cx="4919345" cy="2480945"/>
            <wp:effectExtent l="0" t="0" r="0" b="0"/>
            <wp:docPr id="2" name="Picture 1" descr="A picture containing line, plot, diagram, text&#13;&#13;&#13;&#13;&#13;&#13;&#13;&#10;&#13;&#13;&#13;&#13;&#13;&#13;&#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picture containing line, plot, diagram, text&#13;&#13;&#13;&#13;&#13;&#13;&#13;&#10;&#13;&#13;&#13;&#13;&#13;&#13;&#13;&#10;Description automatically generated"/>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19345" cy="2480945"/>
                    </a:xfrm>
                    <a:prstGeom prst="rect">
                      <a:avLst/>
                    </a:prstGeom>
                    <a:noFill/>
                    <a:ln>
                      <a:noFill/>
                    </a:ln>
                  </pic:spPr>
                </pic:pic>
              </a:graphicData>
            </a:graphic>
          </wp:inline>
        </w:drawing>
      </w:r>
    </w:p>
    <w:p w14:paraId="262BBE9F" w14:textId="77777777" w:rsidR="00267C90" w:rsidRDefault="00267C90" w:rsidP="00267C90">
      <w:pPr>
        <w:jc w:val="center"/>
        <w:rPr>
          <w:rFonts w:ascii="Arial" w:hAnsi="Arial" w:cs="Arial"/>
          <w:lang w:eastAsia="ja-JP"/>
        </w:rPr>
      </w:pPr>
    </w:p>
    <w:p w14:paraId="773CA01E" w14:textId="77777777" w:rsidR="00267C90" w:rsidRPr="008B50F2" w:rsidRDefault="00267C90" w:rsidP="00267C90">
      <w:pPr>
        <w:spacing w:after="120"/>
        <w:jc w:val="center"/>
        <w:rPr>
          <w:rFonts w:ascii="Arial" w:hAnsi="Arial" w:cs="Arial"/>
          <w:sz w:val="20"/>
          <w:szCs w:val="20"/>
        </w:rPr>
      </w:pPr>
      <w:r w:rsidRPr="008B50F2">
        <w:rPr>
          <w:rFonts w:ascii="Arial" w:hAnsi="Arial" w:cs="Arial"/>
          <w:b/>
          <w:sz w:val="20"/>
          <w:szCs w:val="20"/>
        </w:rPr>
        <w:t>Figure 2-1</w:t>
      </w:r>
      <w:r>
        <w:rPr>
          <w:rFonts w:ascii="Arial" w:hAnsi="Arial" w:cs="Arial"/>
          <w:b/>
          <w:sz w:val="20"/>
          <w:szCs w:val="20"/>
        </w:rPr>
        <w:t>b</w:t>
      </w:r>
      <w:r w:rsidRPr="008B50F2">
        <w:rPr>
          <w:rFonts w:ascii="Arial" w:hAnsi="Arial" w:cs="Arial"/>
          <w:b/>
          <w:sz w:val="20"/>
          <w:szCs w:val="20"/>
        </w:rPr>
        <w:t xml:space="preserve"> </w:t>
      </w:r>
      <w:r w:rsidRPr="00837E89">
        <w:rPr>
          <w:rFonts w:ascii="Arial" w:hAnsi="Arial" w:cs="Arial"/>
          <w:b/>
          <w:sz w:val="20"/>
          <w:szCs w:val="20"/>
        </w:rPr>
        <w:t>Spectral profile of 2</w:t>
      </w:r>
      <w:r w:rsidRPr="00837E89">
        <w:rPr>
          <w:rFonts w:ascii="Arial" w:hAnsi="Arial" w:cs="Arial"/>
          <w:b/>
          <w:sz w:val="20"/>
          <w:szCs w:val="20"/>
          <w:vertAlign w:val="superscript"/>
        </w:rPr>
        <w:t>nd</w:t>
      </w:r>
      <w:r>
        <w:rPr>
          <w:rFonts w:ascii="Arial" w:hAnsi="Arial" w:cs="Arial"/>
          <w:b/>
          <w:sz w:val="20"/>
          <w:szCs w:val="20"/>
        </w:rPr>
        <w:t xml:space="preserve"> </w:t>
      </w:r>
      <w:r w:rsidRPr="00837E89">
        <w:rPr>
          <w:rFonts w:ascii="Arial" w:hAnsi="Arial" w:cs="Arial"/>
          <w:b/>
          <w:sz w:val="20"/>
          <w:szCs w:val="20"/>
        </w:rPr>
        <w:t>harmonic</w:t>
      </w:r>
      <w:r>
        <w:rPr>
          <w:rFonts w:ascii="Arial" w:hAnsi="Arial" w:cs="Arial"/>
          <w:b/>
          <w:sz w:val="20"/>
          <w:szCs w:val="20"/>
        </w:rPr>
        <w:t xml:space="preserve"> for the above 20MHz carrier</w:t>
      </w:r>
    </w:p>
    <w:p w14:paraId="3D31D6A6" w14:textId="6BD78E3D" w:rsidR="00032EE7" w:rsidRDefault="00032EE7" w:rsidP="00267C90">
      <w:pPr>
        <w:jc w:val="both"/>
        <w:rPr>
          <w:rFonts w:ascii="Arial" w:hAnsi="Arial" w:cs="Arial"/>
          <w:sz w:val="20"/>
          <w:szCs w:val="20"/>
        </w:rPr>
      </w:pPr>
    </w:p>
    <w:p w14:paraId="6AE0026C" w14:textId="22193EC8" w:rsidR="00B23BC4" w:rsidRDefault="00267C90" w:rsidP="001F3059">
      <w:pPr>
        <w:spacing w:after="120"/>
        <w:jc w:val="both"/>
        <w:rPr>
          <w:rFonts w:ascii="Arial" w:hAnsi="Arial" w:cs="Arial"/>
          <w:sz w:val="20"/>
          <w:szCs w:val="20"/>
          <w:lang w:val="en-GB"/>
        </w:rPr>
      </w:pPr>
      <w:r>
        <w:rPr>
          <w:rFonts w:ascii="Arial" w:hAnsi="Arial" w:cs="Arial"/>
          <w:sz w:val="20"/>
          <w:szCs w:val="20"/>
        </w:rPr>
        <w:t>To evaluate the REFSENS exclusion range based on the above spectral profile, the n28 UL 2</w:t>
      </w:r>
      <w:r w:rsidRPr="00267C90">
        <w:rPr>
          <w:rFonts w:ascii="Arial" w:hAnsi="Arial" w:cs="Arial"/>
          <w:sz w:val="20"/>
          <w:szCs w:val="20"/>
          <w:vertAlign w:val="superscript"/>
        </w:rPr>
        <w:t>nd</w:t>
      </w:r>
      <w:r>
        <w:rPr>
          <w:rFonts w:ascii="Arial" w:hAnsi="Arial" w:cs="Arial"/>
          <w:sz w:val="20"/>
          <w:szCs w:val="20"/>
        </w:rPr>
        <w:t xml:space="preserve"> harmonic interference </w:t>
      </w:r>
      <w:r w:rsidR="009F0418">
        <w:rPr>
          <w:rFonts w:ascii="Arial" w:hAnsi="Arial" w:cs="Arial"/>
          <w:sz w:val="20"/>
          <w:szCs w:val="20"/>
        </w:rPr>
        <w:t xml:space="preserve">(H2) </w:t>
      </w:r>
      <w:r>
        <w:rPr>
          <w:rFonts w:ascii="Arial" w:hAnsi="Arial" w:cs="Arial"/>
          <w:sz w:val="20"/>
          <w:szCs w:val="20"/>
        </w:rPr>
        <w:t xml:space="preserve">power level </w:t>
      </w:r>
      <w:r w:rsidR="00B23BC4">
        <w:rPr>
          <w:rFonts w:ascii="Arial" w:hAnsi="Arial" w:cs="Arial"/>
          <w:sz w:val="20"/>
          <w:szCs w:val="20"/>
        </w:rPr>
        <w:t xml:space="preserve">in n75 </w:t>
      </w:r>
      <w:r>
        <w:rPr>
          <w:rFonts w:ascii="Arial" w:hAnsi="Arial" w:cs="Arial"/>
          <w:sz w:val="20"/>
          <w:szCs w:val="20"/>
        </w:rPr>
        <w:t>was estimated</w:t>
      </w:r>
      <w:r w:rsidR="00B23BC4">
        <w:rPr>
          <w:rFonts w:ascii="Arial" w:hAnsi="Arial" w:cs="Arial"/>
          <w:sz w:val="20"/>
          <w:szCs w:val="20"/>
        </w:rPr>
        <w:t xml:space="preserve"> by link analysis where a set of </w:t>
      </w:r>
      <w:r w:rsidR="00B23BC4" w:rsidRPr="00B23BC4">
        <w:rPr>
          <w:rFonts w:ascii="Arial" w:hAnsi="Arial" w:cs="Arial"/>
          <w:sz w:val="20"/>
          <w:szCs w:val="20"/>
          <w:lang w:val="en-GB"/>
        </w:rPr>
        <w:t>RF front component linearity and isolation parameters</w:t>
      </w:r>
      <w:r w:rsidR="00B23BC4">
        <w:rPr>
          <w:rFonts w:ascii="Arial" w:hAnsi="Arial" w:cs="Arial"/>
          <w:sz w:val="20"/>
          <w:szCs w:val="20"/>
          <w:lang w:val="en-GB"/>
        </w:rPr>
        <w:t xml:space="preserve"> as summarized in Table 2-1 was assumed. Notice that in this analysis the harmonic trap filter was not considered.</w:t>
      </w:r>
    </w:p>
    <w:p w14:paraId="10C89990" w14:textId="77777777" w:rsidR="00B23BC4" w:rsidRDefault="00B23BC4" w:rsidP="00032EE7">
      <w:pPr>
        <w:jc w:val="both"/>
        <w:rPr>
          <w:rFonts w:ascii="Arial" w:hAnsi="Arial" w:cs="Arial"/>
          <w:sz w:val="20"/>
          <w:szCs w:val="20"/>
          <w:lang w:val="en-GB"/>
        </w:rPr>
      </w:pPr>
    </w:p>
    <w:tbl>
      <w:tblPr>
        <w:tblW w:w="8600" w:type="dxa"/>
        <w:jc w:val="center"/>
        <w:tblLook w:val="04A0" w:firstRow="1" w:lastRow="0" w:firstColumn="1" w:lastColumn="0" w:noHBand="0" w:noVBand="1"/>
      </w:tblPr>
      <w:tblGrid>
        <w:gridCol w:w="3080"/>
        <w:gridCol w:w="1120"/>
        <w:gridCol w:w="3240"/>
        <w:gridCol w:w="1160"/>
      </w:tblGrid>
      <w:tr w:rsidR="00B23BC4" w:rsidRPr="00B23BC4" w14:paraId="653D1C09" w14:textId="77777777" w:rsidTr="004A7442">
        <w:trPr>
          <w:trHeight w:val="259"/>
          <w:jc w:val="center"/>
        </w:trPr>
        <w:tc>
          <w:tcPr>
            <w:tcW w:w="3080" w:type="dxa"/>
            <w:tcBorders>
              <w:top w:val="single" w:sz="12" w:space="0" w:color="auto"/>
              <w:left w:val="single" w:sz="12" w:space="0" w:color="auto"/>
              <w:bottom w:val="nil"/>
              <w:right w:val="double" w:sz="6" w:space="0" w:color="auto"/>
            </w:tcBorders>
            <w:shd w:val="clear" w:color="auto" w:fill="auto"/>
            <w:noWrap/>
            <w:vAlign w:val="center"/>
            <w:hideMark/>
          </w:tcPr>
          <w:p w14:paraId="5DDAD412" w14:textId="77777777" w:rsidR="00B23BC4" w:rsidRPr="00B23BC4" w:rsidRDefault="00B23BC4" w:rsidP="004A7442">
            <w:pPr>
              <w:rPr>
                <w:rFonts w:ascii="Calibri" w:eastAsia="Times New Roman" w:hAnsi="Calibri"/>
                <w:color w:val="000000"/>
                <w:sz w:val="20"/>
                <w:szCs w:val="20"/>
                <w:lang w:eastAsia="zh-CN"/>
              </w:rPr>
            </w:pPr>
            <w:r w:rsidRPr="00B23BC4">
              <w:rPr>
                <w:rFonts w:ascii="Calibri" w:eastAsia="Times New Roman" w:hAnsi="Calibri"/>
                <w:color w:val="000000"/>
                <w:sz w:val="20"/>
                <w:szCs w:val="20"/>
                <w:lang w:eastAsia="zh-CN"/>
              </w:rPr>
              <w:t>Isolation</w:t>
            </w:r>
          </w:p>
        </w:tc>
        <w:tc>
          <w:tcPr>
            <w:tcW w:w="1120" w:type="dxa"/>
            <w:tcBorders>
              <w:top w:val="single" w:sz="12" w:space="0" w:color="auto"/>
              <w:left w:val="nil"/>
              <w:bottom w:val="nil"/>
              <w:right w:val="single" w:sz="8" w:space="0" w:color="auto"/>
            </w:tcBorders>
            <w:shd w:val="clear" w:color="auto" w:fill="auto"/>
            <w:noWrap/>
            <w:vAlign w:val="center"/>
            <w:hideMark/>
          </w:tcPr>
          <w:p w14:paraId="2F06A489" w14:textId="77777777" w:rsidR="00B23BC4" w:rsidRPr="00B23BC4" w:rsidRDefault="00B23BC4" w:rsidP="004A7442">
            <w:pPr>
              <w:jc w:val="center"/>
              <w:rPr>
                <w:rFonts w:ascii="Calibri" w:eastAsia="Times New Roman" w:hAnsi="Calibri"/>
                <w:color w:val="000000"/>
                <w:sz w:val="20"/>
                <w:szCs w:val="20"/>
                <w:lang w:eastAsia="zh-CN"/>
              </w:rPr>
            </w:pPr>
            <w:r w:rsidRPr="00B23BC4">
              <w:rPr>
                <w:rFonts w:ascii="Calibri" w:eastAsia="Times New Roman" w:hAnsi="Calibri"/>
                <w:color w:val="000000"/>
                <w:sz w:val="20"/>
                <w:szCs w:val="20"/>
                <w:lang w:eastAsia="zh-CN"/>
              </w:rPr>
              <w:t>dB</w:t>
            </w:r>
          </w:p>
        </w:tc>
        <w:tc>
          <w:tcPr>
            <w:tcW w:w="3240" w:type="dxa"/>
            <w:tcBorders>
              <w:top w:val="single" w:sz="12" w:space="0" w:color="auto"/>
              <w:left w:val="single" w:sz="8" w:space="0" w:color="auto"/>
              <w:bottom w:val="nil"/>
              <w:right w:val="double" w:sz="6" w:space="0" w:color="auto"/>
            </w:tcBorders>
            <w:shd w:val="clear" w:color="auto" w:fill="auto"/>
            <w:noWrap/>
            <w:vAlign w:val="center"/>
            <w:hideMark/>
          </w:tcPr>
          <w:p w14:paraId="2CE2E81F" w14:textId="77777777" w:rsidR="00B23BC4" w:rsidRPr="00B23BC4" w:rsidRDefault="00B23BC4" w:rsidP="004A7442">
            <w:pPr>
              <w:rPr>
                <w:rFonts w:ascii="Calibri" w:eastAsia="Times New Roman" w:hAnsi="Calibri"/>
                <w:color w:val="000000"/>
                <w:sz w:val="20"/>
                <w:szCs w:val="20"/>
                <w:lang w:eastAsia="zh-CN"/>
              </w:rPr>
            </w:pPr>
            <w:r w:rsidRPr="00B23BC4">
              <w:rPr>
                <w:rFonts w:ascii="Calibri" w:eastAsia="Times New Roman" w:hAnsi="Calibri"/>
                <w:color w:val="000000"/>
                <w:sz w:val="20"/>
                <w:szCs w:val="20"/>
                <w:lang w:eastAsia="zh-CN"/>
              </w:rPr>
              <w:t>Linearity (IP2)</w:t>
            </w:r>
          </w:p>
        </w:tc>
        <w:tc>
          <w:tcPr>
            <w:tcW w:w="1160" w:type="dxa"/>
            <w:tcBorders>
              <w:top w:val="single" w:sz="12" w:space="0" w:color="auto"/>
              <w:left w:val="nil"/>
              <w:bottom w:val="nil"/>
              <w:right w:val="single" w:sz="12" w:space="0" w:color="auto"/>
            </w:tcBorders>
            <w:shd w:val="clear" w:color="auto" w:fill="auto"/>
            <w:noWrap/>
            <w:vAlign w:val="center"/>
            <w:hideMark/>
          </w:tcPr>
          <w:p w14:paraId="17EFCAA0" w14:textId="77777777" w:rsidR="00B23BC4" w:rsidRPr="00B23BC4" w:rsidRDefault="00B23BC4" w:rsidP="004A7442">
            <w:pPr>
              <w:jc w:val="center"/>
              <w:rPr>
                <w:rFonts w:ascii="Calibri" w:eastAsia="Times New Roman" w:hAnsi="Calibri"/>
                <w:color w:val="000000"/>
                <w:sz w:val="20"/>
                <w:szCs w:val="20"/>
                <w:lang w:eastAsia="zh-CN"/>
              </w:rPr>
            </w:pPr>
            <w:r w:rsidRPr="00B23BC4">
              <w:rPr>
                <w:rFonts w:ascii="Calibri" w:eastAsia="Times New Roman" w:hAnsi="Calibri"/>
                <w:color w:val="000000"/>
                <w:sz w:val="20"/>
                <w:szCs w:val="20"/>
                <w:lang w:eastAsia="zh-CN"/>
              </w:rPr>
              <w:t>dBm</w:t>
            </w:r>
          </w:p>
        </w:tc>
      </w:tr>
      <w:tr w:rsidR="00B23BC4" w:rsidRPr="00B23BC4" w14:paraId="039A4AF0" w14:textId="77777777" w:rsidTr="004A7442">
        <w:trPr>
          <w:trHeight w:val="259"/>
          <w:jc w:val="center"/>
        </w:trPr>
        <w:tc>
          <w:tcPr>
            <w:tcW w:w="3080" w:type="dxa"/>
            <w:tcBorders>
              <w:top w:val="double" w:sz="6" w:space="0" w:color="auto"/>
              <w:left w:val="single" w:sz="12" w:space="0" w:color="auto"/>
              <w:bottom w:val="single" w:sz="4" w:space="0" w:color="auto"/>
              <w:right w:val="double" w:sz="6" w:space="0" w:color="auto"/>
            </w:tcBorders>
            <w:shd w:val="clear" w:color="auto" w:fill="auto"/>
            <w:noWrap/>
            <w:vAlign w:val="center"/>
            <w:hideMark/>
          </w:tcPr>
          <w:p w14:paraId="74698325" w14:textId="57BF69BE" w:rsidR="00B23BC4" w:rsidRPr="00B23BC4" w:rsidRDefault="00B23BC4" w:rsidP="004A7442">
            <w:pPr>
              <w:rPr>
                <w:rFonts w:ascii="Calibri" w:eastAsia="Times New Roman" w:hAnsi="Calibri"/>
                <w:color w:val="000000"/>
                <w:sz w:val="20"/>
                <w:szCs w:val="20"/>
                <w:lang w:eastAsia="zh-CN"/>
              </w:rPr>
            </w:pPr>
            <w:r>
              <w:rPr>
                <w:rFonts w:ascii="Calibri" w:eastAsia="Times New Roman" w:hAnsi="Calibri"/>
                <w:color w:val="000000"/>
                <w:sz w:val="20"/>
                <w:szCs w:val="20"/>
                <w:lang w:eastAsia="zh-CN"/>
              </w:rPr>
              <w:t>n28</w:t>
            </w:r>
            <w:r w:rsidRPr="00B23BC4">
              <w:rPr>
                <w:rFonts w:ascii="Calibri" w:eastAsia="Times New Roman" w:hAnsi="Calibri"/>
                <w:color w:val="000000"/>
                <w:sz w:val="20"/>
                <w:szCs w:val="20"/>
                <w:lang w:eastAsia="zh-CN"/>
              </w:rPr>
              <w:t xml:space="preserve"> </w:t>
            </w:r>
            <w:r>
              <w:rPr>
                <w:rFonts w:ascii="Calibri" w:eastAsia="Times New Roman" w:hAnsi="Calibri"/>
                <w:color w:val="000000"/>
                <w:sz w:val="20"/>
                <w:szCs w:val="20"/>
                <w:lang w:eastAsia="zh-CN"/>
              </w:rPr>
              <w:t>duplexer</w:t>
            </w:r>
          </w:p>
        </w:tc>
        <w:tc>
          <w:tcPr>
            <w:tcW w:w="1120" w:type="dxa"/>
            <w:tcBorders>
              <w:top w:val="double" w:sz="6" w:space="0" w:color="auto"/>
              <w:left w:val="double" w:sz="6" w:space="0" w:color="auto"/>
              <w:bottom w:val="single" w:sz="4" w:space="0" w:color="auto"/>
              <w:right w:val="single" w:sz="8" w:space="0" w:color="auto"/>
            </w:tcBorders>
            <w:shd w:val="clear" w:color="auto" w:fill="auto"/>
            <w:noWrap/>
            <w:vAlign w:val="center"/>
            <w:hideMark/>
          </w:tcPr>
          <w:p w14:paraId="0ED928A4" w14:textId="517AEF98" w:rsidR="00B23BC4" w:rsidRPr="00B23BC4" w:rsidRDefault="003C67C5" w:rsidP="004A7442">
            <w:pPr>
              <w:jc w:val="center"/>
              <w:rPr>
                <w:rFonts w:ascii="Calibri" w:eastAsia="Times New Roman" w:hAnsi="Calibri"/>
                <w:color w:val="000000"/>
                <w:sz w:val="20"/>
                <w:szCs w:val="20"/>
                <w:lang w:eastAsia="zh-CN"/>
              </w:rPr>
            </w:pPr>
            <w:r>
              <w:rPr>
                <w:rFonts w:ascii="Calibri" w:eastAsia="Times New Roman" w:hAnsi="Calibri"/>
                <w:color w:val="000000"/>
                <w:sz w:val="20"/>
                <w:szCs w:val="20"/>
                <w:lang w:eastAsia="zh-CN"/>
              </w:rPr>
              <w:t>30</w:t>
            </w:r>
          </w:p>
        </w:tc>
        <w:tc>
          <w:tcPr>
            <w:tcW w:w="3240"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14:paraId="3BF8DB58" w14:textId="64009FCE" w:rsidR="00B23BC4" w:rsidRPr="00B23BC4" w:rsidRDefault="00B23BC4" w:rsidP="004A7442">
            <w:pPr>
              <w:rPr>
                <w:rFonts w:ascii="Calibri" w:eastAsia="Times New Roman" w:hAnsi="Calibri"/>
                <w:color w:val="000000"/>
                <w:sz w:val="20"/>
                <w:szCs w:val="20"/>
                <w:lang w:eastAsia="zh-CN"/>
              </w:rPr>
            </w:pPr>
            <w:r>
              <w:rPr>
                <w:rFonts w:ascii="Calibri" w:eastAsia="Times New Roman" w:hAnsi="Calibri"/>
                <w:color w:val="000000"/>
                <w:sz w:val="20"/>
                <w:szCs w:val="20"/>
                <w:lang w:eastAsia="zh-CN"/>
              </w:rPr>
              <w:t>n28</w:t>
            </w:r>
            <w:r w:rsidRPr="00B23BC4">
              <w:rPr>
                <w:rFonts w:ascii="Calibri" w:eastAsia="Times New Roman" w:hAnsi="Calibri"/>
                <w:color w:val="000000"/>
                <w:sz w:val="20"/>
                <w:szCs w:val="20"/>
                <w:lang w:eastAsia="zh-CN"/>
              </w:rPr>
              <w:t xml:space="preserve"> </w:t>
            </w:r>
            <w:r>
              <w:rPr>
                <w:rFonts w:ascii="Calibri" w:eastAsia="Times New Roman" w:hAnsi="Calibri"/>
                <w:color w:val="000000"/>
                <w:sz w:val="20"/>
                <w:szCs w:val="20"/>
                <w:lang w:eastAsia="zh-CN"/>
              </w:rPr>
              <w:t>duplexer</w:t>
            </w:r>
          </w:p>
        </w:tc>
        <w:tc>
          <w:tcPr>
            <w:tcW w:w="1160" w:type="dxa"/>
            <w:tcBorders>
              <w:top w:val="double" w:sz="6" w:space="0" w:color="auto"/>
              <w:left w:val="nil"/>
              <w:bottom w:val="single" w:sz="4" w:space="0" w:color="auto"/>
              <w:right w:val="single" w:sz="12" w:space="0" w:color="auto"/>
            </w:tcBorders>
            <w:shd w:val="clear" w:color="auto" w:fill="auto"/>
            <w:noWrap/>
            <w:vAlign w:val="center"/>
            <w:hideMark/>
          </w:tcPr>
          <w:p w14:paraId="5503888C" w14:textId="76D52DCB" w:rsidR="00B23BC4" w:rsidRPr="00B23BC4" w:rsidRDefault="00B23BC4" w:rsidP="004A7442">
            <w:pPr>
              <w:jc w:val="center"/>
              <w:rPr>
                <w:rFonts w:ascii="Calibri" w:eastAsia="Times New Roman" w:hAnsi="Calibri"/>
                <w:color w:val="000000"/>
                <w:sz w:val="20"/>
                <w:szCs w:val="20"/>
                <w:lang w:eastAsia="zh-CN"/>
              </w:rPr>
            </w:pPr>
            <w:r w:rsidRPr="00B23BC4">
              <w:rPr>
                <w:rFonts w:ascii="Calibri" w:eastAsia="Times New Roman" w:hAnsi="Calibri"/>
                <w:color w:val="000000"/>
                <w:sz w:val="20"/>
                <w:szCs w:val="20"/>
                <w:lang w:eastAsia="zh-CN"/>
              </w:rPr>
              <w:t>1</w:t>
            </w:r>
            <w:r w:rsidR="003C67C5">
              <w:rPr>
                <w:rFonts w:ascii="Calibri" w:eastAsia="Times New Roman" w:hAnsi="Calibri"/>
                <w:color w:val="000000"/>
                <w:sz w:val="20"/>
                <w:szCs w:val="20"/>
                <w:lang w:eastAsia="zh-CN"/>
              </w:rPr>
              <w:t>02</w:t>
            </w:r>
          </w:p>
        </w:tc>
      </w:tr>
      <w:tr w:rsidR="00B23BC4" w:rsidRPr="00B23BC4" w14:paraId="684942F1" w14:textId="77777777" w:rsidTr="004A7442">
        <w:trPr>
          <w:trHeight w:val="259"/>
          <w:jc w:val="center"/>
        </w:trPr>
        <w:tc>
          <w:tcPr>
            <w:tcW w:w="3080" w:type="dxa"/>
            <w:tcBorders>
              <w:top w:val="nil"/>
              <w:left w:val="single" w:sz="12" w:space="0" w:color="auto"/>
              <w:bottom w:val="single" w:sz="4" w:space="0" w:color="auto"/>
              <w:right w:val="double" w:sz="6" w:space="0" w:color="auto"/>
            </w:tcBorders>
            <w:shd w:val="clear" w:color="auto" w:fill="auto"/>
            <w:noWrap/>
            <w:vAlign w:val="center"/>
            <w:hideMark/>
          </w:tcPr>
          <w:p w14:paraId="51399820" w14:textId="331E7CEE" w:rsidR="00B23BC4" w:rsidRPr="00B23BC4" w:rsidRDefault="00B23BC4" w:rsidP="004A7442">
            <w:pPr>
              <w:rPr>
                <w:rFonts w:ascii="Calibri" w:eastAsia="Times New Roman" w:hAnsi="Calibri"/>
                <w:color w:val="000000"/>
                <w:sz w:val="20"/>
                <w:szCs w:val="20"/>
                <w:lang w:eastAsia="zh-CN"/>
              </w:rPr>
            </w:pPr>
            <w:r>
              <w:rPr>
                <w:rFonts w:ascii="Calibri" w:eastAsia="Times New Roman" w:hAnsi="Calibri"/>
                <w:color w:val="000000"/>
                <w:sz w:val="20"/>
                <w:szCs w:val="20"/>
                <w:lang w:eastAsia="zh-CN"/>
              </w:rPr>
              <w:t>n75</w:t>
            </w:r>
            <w:r w:rsidRPr="00B23BC4">
              <w:rPr>
                <w:rFonts w:ascii="Calibri" w:eastAsia="Times New Roman" w:hAnsi="Calibri"/>
                <w:color w:val="000000"/>
                <w:sz w:val="20"/>
                <w:szCs w:val="20"/>
                <w:lang w:eastAsia="zh-CN"/>
              </w:rPr>
              <w:t xml:space="preserve"> BPF</w:t>
            </w:r>
            <w:r w:rsidR="00835F88">
              <w:rPr>
                <w:rFonts w:ascii="Calibri" w:eastAsia="Times New Roman" w:hAnsi="Calibri"/>
                <w:color w:val="000000"/>
                <w:sz w:val="20"/>
                <w:szCs w:val="20"/>
                <w:lang w:eastAsia="zh-CN"/>
              </w:rPr>
              <w:t xml:space="preserve"> to n28</w:t>
            </w:r>
          </w:p>
        </w:tc>
        <w:tc>
          <w:tcPr>
            <w:tcW w:w="1120" w:type="dxa"/>
            <w:tcBorders>
              <w:top w:val="nil"/>
              <w:left w:val="double" w:sz="6" w:space="0" w:color="auto"/>
              <w:bottom w:val="single" w:sz="4" w:space="0" w:color="auto"/>
              <w:right w:val="single" w:sz="8" w:space="0" w:color="auto"/>
            </w:tcBorders>
            <w:shd w:val="clear" w:color="auto" w:fill="auto"/>
            <w:noWrap/>
            <w:vAlign w:val="center"/>
            <w:hideMark/>
          </w:tcPr>
          <w:p w14:paraId="298DF3A5" w14:textId="6B7835E2" w:rsidR="00B23BC4" w:rsidRPr="00B23BC4" w:rsidRDefault="00E4736C" w:rsidP="004A7442">
            <w:pPr>
              <w:jc w:val="center"/>
              <w:rPr>
                <w:rFonts w:ascii="Calibri" w:eastAsia="Times New Roman" w:hAnsi="Calibri"/>
                <w:color w:val="000000"/>
                <w:sz w:val="20"/>
                <w:szCs w:val="20"/>
                <w:lang w:eastAsia="zh-CN"/>
              </w:rPr>
            </w:pPr>
            <w:r>
              <w:rPr>
                <w:rFonts w:ascii="Calibri" w:eastAsia="Times New Roman" w:hAnsi="Calibri"/>
                <w:color w:val="000000"/>
                <w:sz w:val="20"/>
                <w:szCs w:val="20"/>
                <w:lang w:eastAsia="zh-CN"/>
              </w:rPr>
              <w:t>35</w:t>
            </w:r>
          </w:p>
        </w:tc>
        <w:tc>
          <w:tcPr>
            <w:tcW w:w="3240" w:type="dxa"/>
            <w:tcBorders>
              <w:top w:val="nil"/>
              <w:left w:val="single" w:sz="8" w:space="0" w:color="auto"/>
              <w:bottom w:val="single" w:sz="4" w:space="0" w:color="auto"/>
              <w:right w:val="double" w:sz="6" w:space="0" w:color="auto"/>
            </w:tcBorders>
            <w:shd w:val="clear" w:color="auto" w:fill="auto"/>
            <w:noWrap/>
            <w:vAlign w:val="center"/>
            <w:hideMark/>
          </w:tcPr>
          <w:p w14:paraId="45C8C99F" w14:textId="23BBA67E" w:rsidR="00B23BC4" w:rsidRPr="00B23BC4" w:rsidRDefault="00B23BC4" w:rsidP="004A7442">
            <w:pPr>
              <w:rPr>
                <w:rFonts w:ascii="Calibri" w:eastAsia="Times New Roman" w:hAnsi="Calibri"/>
                <w:color w:val="000000"/>
                <w:sz w:val="20"/>
                <w:szCs w:val="20"/>
                <w:lang w:eastAsia="zh-CN"/>
              </w:rPr>
            </w:pPr>
            <w:r>
              <w:rPr>
                <w:rFonts w:ascii="Calibri" w:eastAsia="Times New Roman" w:hAnsi="Calibri"/>
                <w:color w:val="000000"/>
                <w:sz w:val="20"/>
                <w:szCs w:val="20"/>
                <w:lang w:eastAsia="zh-CN"/>
              </w:rPr>
              <w:t>n75</w:t>
            </w:r>
            <w:r w:rsidRPr="00B23BC4">
              <w:rPr>
                <w:rFonts w:ascii="Calibri" w:eastAsia="Times New Roman" w:hAnsi="Calibri"/>
                <w:color w:val="000000"/>
                <w:sz w:val="20"/>
                <w:szCs w:val="20"/>
                <w:lang w:eastAsia="zh-CN"/>
              </w:rPr>
              <w:t xml:space="preserve"> BPF</w:t>
            </w:r>
          </w:p>
        </w:tc>
        <w:tc>
          <w:tcPr>
            <w:tcW w:w="1160" w:type="dxa"/>
            <w:tcBorders>
              <w:top w:val="nil"/>
              <w:left w:val="nil"/>
              <w:bottom w:val="single" w:sz="4" w:space="0" w:color="auto"/>
              <w:right w:val="single" w:sz="12" w:space="0" w:color="auto"/>
            </w:tcBorders>
            <w:shd w:val="clear" w:color="auto" w:fill="auto"/>
            <w:noWrap/>
            <w:vAlign w:val="center"/>
            <w:hideMark/>
          </w:tcPr>
          <w:p w14:paraId="42EBB9F2" w14:textId="77777777" w:rsidR="00B23BC4" w:rsidRPr="00B23BC4" w:rsidRDefault="00B23BC4" w:rsidP="004A7442">
            <w:pPr>
              <w:jc w:val="center"/>
              <w:rPr>
                <w:rFonts w:ascii="Calibri" w:eastAsia="Times New Roman" w:hAnsi="Calibri"/>
                <w:color w:val="000000"/>
                <w:sz w:val="20"/>
                <w:szCs w:val="20"/>
                <w:lang w:eastAsia="zh-CN"/>
              </w:rPr>
            </w:pPr>
            <w:r w:rsidRPr="00B23BC4">
              <w:rPr>
                <w:rFonts w:ascii="Calibri" w:eastAsia="Times New Roman" w:hAnsi="Calibri"/>
                <w:color w:val="000000"/>
                <w:sz w:val="20"/>
                <w:szCs w:val="20"/>
                <w:lang w:eastAsia="zh-CN"/>
              </w:rPr>
              <w:t>110</w:t>
            </w:r>
          </w:p>
        </w:tc>
      </w:tr>
      <w:tr w:rsidR="00B23BC4" w:rsidRPr="00B23BC4" w14:paraId="55EB084B" w14:textId="77777777" w:rsidTr="004A7442">
        <w:trPr>
          <w:trHeight w:val="259"/>
          <w:jc w:val="center"/>
        </w:trPr>
        <w:tc>
          <w:tcPr>
            <w:tcW w:w="3080" w:type="dxa"/>
            <w:tcBorders>
              <w:top w:val="nil"/>
              <w:left w:val="single" w:sz="12" w:space="0" w:color="auto"/>
              <w:bottom w:val="single" w:sz="4" w:space="0" w:color="auto"/>
              <w:right w:val="double" w:sz="6" w:space="0" w:color="auto"/>
            </w:tcBorders>
            <w:shd w:val="clear" w:color="auto" w:fill="auto"/>
            <w:noWrap/>
            <w:vAlign w:val="center"/>
            <w:hideMark/>
          </w:tcPr>
          <w:p w14:paraId="5D9A0312" w14:textId="7546D398" w:rsidR="00B23BC4" w:rsidRPr="00B23BC4" w:rsidRDefault="00B23BC4" w:rsidP="004A7442">
            <w:pPr>
              <w:rPr>
                <w:rFonts w:ascii="Calibri" w:eastAsia="Times New Roman" w:hAnsi="Calibri"/>
                <w:color w:val="000000"/>
                <w:sz w:val="20"/>
                <w:szCs w:val="20"/>
                <w:lang w:eastAsia="zh-CN"/>
              </w:rPr>
            </w:pPr>
            <w:r w:rsidRPr="00B23BC4">
              <w:rPr>
                <w:rFonts w:ascii="Calibri" w:eastAsia="Times New Roman" w:hAnsi="Calibri"/>
                <w:color w:val="000000"/>
                <w:sz w:val="20"/>
                <w:szCs w:val="20"/>
                <w:lang w:eastAsia="zh-CN"/>
              </w:rPr>
              <w:t>Diplexer</w:t>
            </w:r>
          </w:p>
        </w:tc>
        <w:tc>
          <w:tcPr>
            <w:tcW w:w="1120" w:type="dxa"/>
            <w:tcBorders>
              <w:top w:val="nil"/>
              <w:left w:val="double" w:sz="6" w:space="0" w:color="auto"/>
              <w:bottom w:val="single" w:sz="4" w:space="0" w:color="auto"/>
              <w:right w:val="single" w:sz="8" w:space="0" w:color="auto"/>
            </w:tcBorders>
            <w:shd w:val="clear" w:color="auto" w:fill="auto"/>
            <w:noWrap/>
            <w:vAlign w:val="center"/>
            <w:hideMark/>
          </w:tcPr>
          <w:p w14:paraId="7874BC7A" w14:textId="0AEE20B5" w:rsidR="00B23BC4" w:rsidRPr="00B23BC4" w:rsidRDefault="003C67C5" w:rsidP="004A7442">
            <w:pPr>
              <w:jc w:val="center"/>
              <w:rPr>
                <w:rFonts w:ascii="Calibri" w:eastAsia="Times New Roman" w:hAnsi="Calibri"/>
                <w:color w:val="000000"/>
                <w:sz w:val="20"/>
                <w:szCs w:val="20"/>
                <w:lang w:eastAsia="zh-CN"/>
              </w:rPr>
            </w:pPr>
            <w:r>
              <w:rPr>
                <w:rFonts w:ascii="Calibri" w:eastAsia="Times New Roman" w:hAnsi="Calibri"/>
                <w:color w:val="000000"/>
                <w:sz w:val="20"/>
                <w:szCs w:val="20"/>
                <w:lang w:eastAsia="zh-CN"/>
              </w:rPr>
              <w:t>20</w:t>
            </w:r>
          </w:p>
        </w:tc>
        <w:tc>
          <w:tcPr>
            <w:tcW w:w="3240" w:type="dxa"/>
            <w:tcBorders>
              <w:top w:val="nil"/>
              <w:left w:val="single" w:sz="8" w:space="0" w:color="auto"/>
              <w:bottom w:val="single" w:sz="4" w:space="0" w:color="auto"/>
              <w:right w:val="double" w:sz="6" w:space="0" w:color="auto"/>
            </w:tcBorders>
            <w:shd w:val="clear" w:color="auto" w:fill="auto"/>
            <w:noWrap/>
            <w:vAlign w:val="center"/>
            <w:hideMark/>
          </w:tcPr>
          <w:p w14:paraId="316F8696" w14:textId="5C8F49D9" w:rsidR="00B23BC4" w:rsidRPr="00B23BC4" w:rsidRDefault="00B23BC4" w:rsidP="004A7442">
            <w:pPr>
              <w:rPr>
                <w:rFonts w:ascii="Calibri" w:eastAsia="Times New Roman" w:hAnsi="Calibri"/>
                <w:color w:val="000000"/>
                <w:sz w:val="20"/>
                <w:szCs w:val="20"/>
                <w:lang w:eastAsia="zh-CN"/>
              </w:rPr>
            </w:pPr>
            <w:r w:rsidRPr="00B23BC4">
              <w:rPr>
                <w:rFonts w:ascii="Calibri" w:eastAsia="Times New Roman" w:hAnsi="Calibri"/>
                <w:color w:val="000000"/>
                <w:sz w:val="20"/>
                <w:szCs w:val="20"/>
                <w:lang w:eastAsia="zh-CN"/>
              </w:rPr>
              <w:t>Diplexer</w:t>
            </w:r>
          </w:p>
        </w:tc>
        <w:tc>
          <w:tcPr>
            <w:tcW w:w="1160" w:type="dxa"/>
            <w:tcBorders>
              <w:top w:val="single" w:sz="4" w:space="0" w:color="auto"/>
              <w:left w:val="nil"/>
              <w:bottom w:val="single" w:sz="4" w:space="0" w:color="auto"/>
              <w:right w:val="single" w:sz="12" w:space="0" w:color="auto"/>
            </w:tcBorders>
            <w:shd w:val="clear" w:color="auto" w:fill="auto"/>
            <w:noWrap/>
            <w:vAlign w:val="center"/>
            <w:hideMark/>
          </w:tcPr>
          <w:p w14:paraId="1E8B027C" w14:textId="77777777" w:rsidR="00B23BC4" w:rsidRPr="00B23BC4" w:rsidRDefault="00B23BC4" w:rsidP="004A7442">
            <w:pPr>
              <w:jc w:val="center"/>
              <w:rPr>
                <w:rFonts w:ascii="Calibri" w:eastAsia="Times New Roman" w:hAnsi="Calibri"/>
                <w:color w:val="000000"/>
                <w:sz w:val="20"/>
                <w:szCs w:val="20"/>
                <w:lang w:eastAsia="zh-CN"/>
              </w:rPr>
            </w:pPr>
            <w:r w:rsidRPr="00B23BC4">
              <w:rPr>
                <w:rFonts w:ascii="Calibri" w:eastAsia="Times New Roman" w:hAnsi="Calibri"/>
                <w:color w:val="000000"/>
                <w:sz w:val="20"/>
                <w:szCs w:val="20"/>
                <w:lang w:eastAsia="zh-CN"/>
              </w:rPr>
              <w:t>120</w:t>
            </w:r>
          </w:p>
        </w:tc>
      </w:tr>
      <w:tr w:rsidR="00B23BC4" w:rsidRPr="00B23BC4" w14:paraId="01A0B2CE" w14:textId="77777777" w:rsidTr="004A7442">
        <w:trPr>
          <w:trHeight w:val="259"/>
          <w:jc w:val="center"/>
        </w:trPr>
        <w:tc>
          <w:tcPr>
            <w:tcW w:w="3080" w:type="dxa"/>
            <w:tcBorders>
              <w:top w:val="nil"/>
              <w:left w:val="single" w:sz="12" w:space="0" w:color="auto"/>
              <w:bottom w:val="single" w:sz="4" w:space="0" w:color="auto"/>
              <w:right w:val="double" w:sz="6" w:space="0" w:color="auto"/>
            </w:tcBorders>
            <w:shd w:val="clear" w:color="auto" w:fill="auto"/>
            <w:noWrap/>
            <w:vAlign w:val="center"/>
            <w:hideMark/>
          </w:tcPr>
          <w:p w14:paraId="34A9F665" w14:textId="77777777" w:rsidR="00B23BC4" w:rsidRPr="00B23BC4" w:rsidRDefault="00B23BC4" w:rsidP="004A7442">
            <w:pPr>
              <w:rPr>
                <w:rFonts w:ascii="Calibri" w:eastAsia="Times New Roman" w:hAnsi="Calibri"/>
                <w:color w:val="000000"/>
                <w:sz w:val="20"/>
                <w:szCs w:val="20"/>
                <w:lang w:eastAsia="zh-CN"/>
              </w:rPr>
            </w:pPr>
            <w:r w:rsidRPr="00B23BC4">
              <w:rPr>
                <w:rFonts w:ascii="Calibri" w:eastAsia="Times New Roman" w:hAnsi="Calibri"/>
                <w:color w:val="000000"/>
                <w:sz w:val="20"/>
                <w:szCs w:val="20"/>
                <w:lang w:eastAsia="zh-CN"/>
              </w:rPr>
              <w:t>Antenna</w:t>
            </w:r>
          </w:p>
        </w:tc>
        <w:tc>
          <w:tcPr>
            <w:tcW w:w="1120" w:type="dxa"/>
            <w:tcBorders>
              <w:top w:val="nil"/>
              <w:left w:val="double" w:sz="6" w:space="0" w:color="auto"/>
              <w:bottom w:val="single" w:sz="4" w:space="0" w:color="auto"/>
              <w:right w:val="single" w:sz="8" w:space="0" w:color="auto"/>
            </w:tcBorders>
            <w:shd w:val="clear" w:color="auto" w:fill="auto"/>
            <w:noWrap/>
            <w:vAlign w:val="center"/>
            <w:hideMark/>
          </w:tcPr>
          <w:p w14:paraId="775E4FAA" w14:textId="77777777" w:rsidR="00B23BC4" w:rsidRPr="00B23BC4" w:rsidRDefault="00B23BC4" w:rsidP="004A7442">
            <w:pPr>
              <w:jc w:val="center"/>
              <w:rPr>
                <w:rFonts w:ascii="Calibri" w:eastAsia="Times New Roman" w:hAnsi="Calibri"/>
                <w:color w:val="000000"/>
                <w:sz w:val="20"/>
                <w:szCs w:val="20"/>
                <w:lang w:eastAsia="zh-CN"/>
              </w:rPr>
            </w:pPr>
            <w:r w:rsidRPr="00B23BC4">
              <w:rPr>
                <w:rFonts w:ascii="Calibri" w:eastAsia="Times New Roman" w:hAnsi="Calibri"/>
                <w:color w:val="000000"/>
                <w:sz w:val="20"/>
                <w:szCs w:val="20"/>
                <w:lang w:eastAsia="zh-CN"/>
              </w:rPr>
              <w:t>10</w:t>
            </w:r>
          </w:p>
        </w:tc>
        <w:tc>
          <w:tcPr>
            <w:tcW w:w="3240" w:type="dxa"/>
            <w:tcBorders>
              <w:top w:val="nil"/>
              <w:left w:val="single" w:sz="8" w:space="0" w:color="auto"/>
              <w:bottom w:val="single" w:sz="4" w:space="0" w:color="auto"/>
              <w:right w:val="double" w:sz="6" w:space="0" w:color="auto"/>
            </w:tcBorders>
            <w:shd w:val="clear" w:color="auto" w:fill="auto"/>
            <w:noWrap/>
            <w:vAlign w:val="center"/>
            <w:hideMark/>
          </w:tcPr>
          <w:p w14:paraId="782317D4" w14:textId="77777777" w:rsidR="00B23BC4" w:rsidRPr="00B23BC4" w:rsidRDefault="00B23BC4" w:rsidP="004A7442">
            <w:pPr>
              <w:rPr>
                <w:rFonts w:ascii="Calibri" w:eastAsia="Times New Roman" w:hAnsi="Calibri"/>
                <w:color w:val="000000"/>
                <w:sz w:val="20"/>
                <w:szCs w:val="20"/>
                <w:lang w:eastAsia="zh-CN"/>
              </w:rPr>
            </w:pPr>
            <w:r w:rsidRPr="00B23BC4">
              <w:rPr>
                <w:rFonts w:ascii="Calibri" w:eastAsia="Times New Roman" w:hAnsi="Calibri"/>
                <w:color w:val="000000"/>
                <w:sz w:val="20"/>
                <w:szCs w:val="20"/>
                <w:lang w:eastAsia="zh-CN"/>
              </w:rPr>
              <w:t>Switch</w:t>
            </w:r>
          </w:p>
        </w:tc>
        <w:tc>
          <w:tcPr>
            <w:tcW w:w="1160" w:type="dxa"/>
            <w:tcBorders>
              <w:top w:val="single" w:sz="4" w:space="0" w:color="auto"/>
              <w:left w:val="nil"/>
              <w:bottom w:val="single" w:sz="4" w:space="0" w:color="auto"/>
              <w:right w:val="single" w:sz="12" w:space="0" w:color="auto"/>
            </w:tcBorders>
            <w:shd w:val="clear" w:color="auto" w:fill="auto"/>
            <w:noWrap/>
            <w:vAlign w:val="center"/>
            <w:hideMark/>
          </w:tcPr>
          <w:p w14:paraId="75560F95" w14:textId="279E2BC4" w:rsidR="00B23BC4" w:rsidRPr="00B23BC4" w:rsidRDefault="00B23BC4" w:rsidP="004A7442">
            <w:pPr>
              <w:jc w:val="center"/>
              <w:rPr>
                <w:rFonts w:ascii="Calibri" w:eastAsia="Times New Roman" w:hAnsi="Calibri"/>
                <w:color w:val="000000"/>
                <w:sz w:val="20"/>
                <w:szCs w:val="20"/>
                <w:lang w:eastAsia="zh-CN"/>
              </w:rPr>
            </w:pPr>
            <w:r w:rsidRPr="00B23BC4">
              <w:rPr>
                <w:rFonts w:ascii="Calibri" w:eastAsia="Times New Roman" w:hAnsi="Calibri"/>
                <w:color w:val="000000"/>
                <w:sz w:val="20"/>
                <w:szCs w:val="20"/>
                <w:lang w:eastAsia="zh-CN"/>
              </w:rPr>
              <w:t>11</w:t>
            </w:r>
            <w:r w:rsidR="003C67C5">
              <w:rPr>
                <w:rFonts w:ascii="Calibri" w:eastAsia="Times New Roman" w:hAnsi="Calibri"/>
                <w:color w:val="000000"/>
                <w:sz w:val="20"/>
                <w:szCs w:val="20"/>
                <w:lang w:eastAsia="zh-CN"/>
              </w:rPr>
              <w:t>5</w:t>
            </w:r>
          </w:p>
        </w:tc>
      </w:tr>
      <w:tr w:rsidR="00B23BC4" w:rsidRPr="00B23BC4" w14:paraId="2AC2A3EB" w14:textId="77777777" w:rsidTr="004A7442">
        <w:trPr>
          <w:trHeight w:val="259"/>
          <w:jc w:val="center"/>
        </w:trPr>
        <w:tc>
          <w:tcPr>
            <w:tcW w:w="3080" w:type="dxa"/>
            <w:tcBorders>
              <w:top w:val="single" w:sz="4" w:space="0" w:color="auto"/>
              <w:left w:val="single" w:sz="12" w:space="0" w:color="auto"/>
              <w:bottom w:val="single" w:sz="12" w:space="0" w:color="auto"/>
              <w:right w:val="double" w:sz="6" w:space="0" w:color="auto"/>
            </w:tcBorders>
            <w:shd w:val="clear" w:color="auto" w:fill="auto"/>
            <w:noWrap/>
            <w:vAlign w:val="center"/>
            <w:hideMark/>
          </w:tcPr>
          <w:p w14:paraId="0CF83D10" w14:textId="77777777" w:rsidR="00B23BC4" w:rsidRPr="00B23BC4" w:rsidRDefault="00B23BC4" w:rsidP="004A7442">
            <w:pPr>
              <w:rPr>
                <w:rFonts w:ascii="Calibri" w:eastAsia="Times New Roman" w:hAnsi="Calibri"/>
                <w:color w:val="000000"/>
                <w:sz w:val="20"/>
                <w:szCs w:val="20"/>
                <w:lang w:eastAsia="zh-CN"/>
              </w:rPr>
            </w:pPr>
            <w:r w:rsidRPr="00B23BC4">
              <w:rPr>
                <w:rFonts w:ascii="Calibri" w:eastAsia="Times New Roman" w:hAnsi="Calibri"/>
                <w:color w:val="000000"/>
                <w:sz w:val="20"/>
                <w:szCs w:val="20"/>
                <w:lang w:eastAsia="zh-CN"/>
              </w:rPr>
              <w:t>PCB</w:t>
            </w:r>
          </w:p>
        </w:tc>
        <w:tc>
          <w:tcPr>
            <w:tcW w:w="1120" w:type="dxa"/>
            <w:tcBorders>
              <w:top w:val="nil"/>
              <w:left w:val="nil"/>
              <w:bottom w:val="single" w:sz="12" w:space="0" w:color="auto"/>
              <w:right w:val="single" w:sz="8" w:space="0" w:color="auto"/>
            </w:tcBorders>
            <w:shd w:val="clear" w:color="auto" w:fill="auto"/>
            <w:noWrap/>
            <w:vAlign w:val="center"/>
            <w:hideMark/>
          </w:tcPr>
          <w:p w14:paraId="2A4B5972" w14:textId="4E5ACF8F" w:rsidR="00B23BC4" w:rsidRPr="00B23BC4" w:rsidRDefault="00B23BC4" w:rsidP="004A7442">
            <w:pPr>
              <w:jc w:val="center"/>
              <w:rPr>
                <w:rFonts w:ascii="Calibri" w:eastAsia="Times New Roman" w:hAnsi="Calibri"/>
                <w:color w:val="000000"/>
                <w:sz w:val="20"/>
                <w:szCs w:val="20"/>
                <w:lang w:eastAsia="zh-CN"/>
              </w:rPr>
            </w:pPr>
            <w:r w:rsidRPr="00B23BC4">
              <w:rPr>
                <w:rFonts w:ascii="Calibri" w:eastAsia="Times New Roman" w:hAnsi="Calibri"/>
                <w:color w:val="000000"/>
                <w:sz w:val="20"/>
                <w:szCs w:val="20"/>
                <w:lang w:eastAsia="zh-CN"/>
              </w:rPr>
              <w:t>6</w:t>
            </w:r>
            <w:r w:rsidR="003C67C5">
              <w:rPr>
                <w:rFonts w:ascii="Calibri" w:eastAsia="Times New Roman" w:hAnsi="Calibri"/>
                <w:color w:val="000000"/>
                <w:sz w:val="20"/>
                <w:szCs w:val="20"/>
                <w:lang w:eastAsia="zh-CN"/>
              </w:rPr>
              <w:t>5</w:t>
            </w:r>
          </w:p>
        </w:tc>
        <w:tc>
          <w:tcPr>
            <w:tcW w:w="3240" w:type="dxa"/>
            <w:tcBorders>
              <w:top w:val="single" w:sz="4" w:space="0" w:color="auto"/>
              <w:left w:val="nil"/>
              <w:bottom w:val="single" w:sz="12" w:space="0" w:color="auto"/>
              <w:right w:val="double" w:sz="6" w:space="0" w:color="auto"/>
            </w:tcBorders>
            <w:shd w:val="clear" w:color="auto" w:fill="auto"/>
            <w:noWrap/>
            <w:vAlign w:val="center"/>
            <w:hideMark/>
          </w:tcPr>
          <w:p w14:paraId="27B32619" w14:textId="77777777" w:rsidR="00B23BC4" w:rsidRPr="00B23BC4" w:rsidRDefault="00B23BC4" w:rsidP="004A7442">
            <w:pPr>
              <w:rPr>
                <w:rFonts w:ascii="Calibri" w:eastAsia="Times New Roman" w:hAnsi="Calibri"/>
                <w:color w:val="000000"/>
                <w:sz w:val="20"/>
                <w:szCs w:val="20"/>
                <w:lang w:eastAsia="zh-CN"/>
              </w:rPr>
            </w:pPr>
            <w:r w:rsidRPr="00B23BC4">
              <w:rPr>
                <w:rFonts w:ascii="Calibri" w:eastAsia="Times New Roman" w:hAnsi="Calibri"/>
                <w:color w:val="000000"/>
                <w:sz w:val="20"/>
                <w:szCs w:val="20"/>
                <w:lang w:eastAsia="zh-CN"/>
              </w:rPr>
              <w:t>LNA (IIP2)</w:t>
            </w:r>
          </w:p>
        </w:tc>
        <w:tc>
          <w:tcPr>
            <w:tcW w:w="1160" w:type="dxa"/>
            <w:tcBorders>
              <w:top w:val="single" w:sz="4" w:space="0" w:color="auto"/>
              <w:left w:val="nil"/>
              <w:bottom w:val="single" w:sz="12" w:space="0" w:color="auto"/>
              <w:right w:val="single" w:sz="12" w:space="0" w:color="auto"/>
            </w:tcBorders>
            <w:shd w:val="clear" w:color="auto" w:fill="auto"/>
            <w:noWrap/>
            <w:vAlign w:val="center"/>
            <w:hideMark/>
          </w:tcPr>
          <w:p w14:paraId="1EC94757" w14:textId="77474DCB" w:rsidR="00B23BC4" w:rsidRPr="00B23BC4" w:rsidRDefault="006F02C8" w:rsidP="004A7442">
            <w:pPr>
              <w:jc w:val="center"/>
              <w:rPr>
                <w:rFonts w:ascii="Calibri" w:eastAsia="Times New Roman" w:hAnsi="Calibri"/>
                <w:color w:val="000000"/>
                <w:sz w:val="20"/>
                <w:szCs w:val="20"/>
                <w:lang w:eastAsia="zh-CN"/>
              </w:rPr>
            </w:pPr>
            <w:r>
              <w:rPr>
                <w:rFonts w:ascii="Calibri" w:eastAsia="Times New Roman" w:hAnsi="Calibri"/>
                <w:color w:val="000000"/>
                <w:sz w:val="20"/>
                <w:szCs w:val="20"/>
                <w:lang w:eastAsia="zh-CN"/>
              </w:rPr>
              <w:t>6</w:t>
            </w:r>
          </w:p>
        </w:tc>
      </w:tr>
    </w:tbl>
    <w:p w14:paraId="578A6C19" w14:textId="2EC9DA4D" w:rsidR="00032EE7" w:rsidRDefault="00267C90" w:rsidP="00032EE7">
      <w:pPr>
        <w:jc w:val="both"/>
        <w:rPr>
          <w:rFonts w:ascii="Arial" w:hAnsi="Arial" w:cs="Arial"/>
          <w:sz w:val="20"/>
          <w:szCs w:val="20"/>
        </w:rPr>
      </w:pPr>
      <w:r>
        <w:rPr>
          <w:rFonts w:ascii="Arial" w:hAnsi="Arial" w:cs="Arial"/>
          <w:sz w:val="20"/>
          <w:szCs w:val="20"/>
        </w:rPr>
        <w:t xml:space="preserve"> </w:t>
      </w:r>
    </w:p>
    <w:p w14:paraId="6BF52814" w14:textId="06B9F3B0" w:rsidR="00032EE7" w:rsidRDefault="00B23BC4" w:rsidP="009F0418">
      <w:pPr>
        <w:spacing w:after="120"/>
        <w:jc w:val="center"/>
        <w:rPr>
          <w:rFonts w:ascii="Arial" w:hAnsi="Arial" w:cs="Arial"/>
          <w:sz w:val="20"/>
          <w:szCs w:val="20"/>
        </w:rPr>
      </w:pPr>
      <w:r>
        <w:rPr>
          <w:rFonts w:ascii="Arial" w:hAnsi="Arial" w:cs="Arial"/>
          <w:b/>
          <w:sz w:val="20"/>
          <w:szCs w:val="20"/>
        </w:rPr>
        <w:t>Table</w:t>
      </w:r>
      <w:r w:rsidRPr="008B50F2">
        <w:rPr>
          <w:rFonts w:ascii="Arial" w:hAnsi="Arial" w:cs="Arial"/>
          <w:b/>
          <w:sz w:val="20"/>
          <w:szCs w:val="20"/>
        </w:rPr>
        <w:t xml:space="preserve"> 2-1 </w:t>
      </w:r>
      <w:r w:rsidRPr="00B23BC4">
        <w:rPr>
          <w:rFonts w:ascii="Arial" w:hAnsi="Arial" w:cs="Arial"/>
          <w:b/>
          <w:sz w:val="20"/>
          <w:szCs w:val="20"/>
        </w:rPr>
        <w:t>RF front-end component parameters for H2 level calculation</w:t>
      </w:r>
    </w:p>
    <w:p w14:paraId="7F1E28AD" w14:textId="58C22B6C" w:rsidR="0040649B" w:rsidRDefault="00032EE7" w:rsidP="00032EE7">
      <w:pPr>
        <w:jc w:val="both"/>
        <w:rPr>
          <w:rFonts w:ascii="Arial" w:hAnsi="Arial" w:cs="Arial"/>
          <w:sz w:val="20"/>
          <w:szCs w:val="20"/>
        </w:rPr>
      </w:pPr>
      <w:r>
        <w:rPr>
          <w:rFonts w:ascii="Arial" w:hAnsi="Arial" w:cs="Arial"/>
          <w:sz w:val="20"/>
          <w:szCs w:val="20"/>
        </w:rPr>
        <w:t xml:space="preserve"> </w:t>
      </w:r>
      <w:r w:rsidR="008D788E" w:rsidRPr="008D788E">
        <w:rPr>
          <w:rFonts w:ascii="Arial" w:hAnsi="Arial" w:cs="Arial"/>
          <w:sz w:val="20"/>
          <w:szCs w:val="20"/>
        </w:rPr>
        <w:t xml:space="preserve"> </w:t>
      </w:r>
    </w:p>
    <w:p w14:paraId="11C23141" w14:textId="7ECC0D91" w:rsidR="005E70F0" w:rsidRDefault="009F0418" w:rsidP="009F0418">
      <w:pPr>
        <w:spacing w:after="120"/>
        <w:jc w:val="both"/>
        <w:rPr>
          <w:rFonts w:ascii="Arial" w:hAnsi="Arial" w:cs="Arial"/>
          <w:sz w:val="20"/>
          <w:szCs w:val="20"/>
        </w:rPr>
      </w:pPr>
      <w:r w:rsidRPr="009F0418">
        <w:rPr>
          <w:rFonts w:ascii="Arial" w:hAnsi="Arial" w:cs="Arial"/>
          <w:sz w:val="20"/>
          <w:szCs w:val="20"/>
        </w:rPr>
        <w:t xml:space="preserve">Table 2-2 presents the link analysis for H2 level calculation at </w:t>
      </w:r>
      <w:r>
        <w:rPr>
          <w:rFonts w:ascii="Arial" w:hAnsi="Arial" w:cs="Arial"/>
          <w:sz w:val="20"/>
          <w:szCs w:val="20"/>
        </w:rPr>
        <w:t>n75</w:t>
      </w:r>
      <w:r w:rsidRPr="009F0418">
        <w:rPr>
          <w:rFonts w:ascii="Arial" w:hAnsi="Arial" w:cs="Arial"/>
          <w:sz w:val="20"/>
          <w:szCs w:val="20"/>
        </w:rPr>
        <w:t xml:space="preserve"> main path and diversity path, where the interference power level</w:t>
      </w:r>
      <w:r>
        <w:rPr>
          <w:rFonts w:ascii="Arial" w:hAnsi="Arial" w:cs="Arial"/>
          <w:sz w:val="20"/>
          <w:szCs w:val="20"/>
        </w:rPr>
        <w:t>s</w:t>
      </w:r>
      <w:r w:rsidRPr="009F0418">
        <w:rPr>
          <w:rFonts w:ascii="Arial" w:hAnsi="Arial" w:cs="Arial"/>
          <w:sz w:val="20"/>
          <w:szCs w:val="20"/>
        </w:rPr>
        <w:t xml:space="preserve"> are </w:t>
      </w:r>
      <w:r>
        <w:rPr>
          <w:rFonts w:ascii="Arial" w:hAnsi="Arial" w:cs="Arial"/>
          <w:sz w:val="20"/>
          <w:szCs w:val="20"/>
        </w:rPr>
        <w:t>estimated</w:t>
      </w:r>
      <w:r w:rsidRPr="009F0418">
        <w:rPr>
          <w:rFonts w:ascii="Arial" w:hAnsi="Arial" w:cs="Arial"/>
          <w:sz w:val="20"/>
          <w:szCs w:val="20"/>
        </w:rPr>
        <w:t xml:space="preserve"> to be -</w:t>
      </w:r>
      <w:r>
        <w:rPr>
          <w:rFonts w:ascii="Arial" w:hAnsi="Arial" w:cs="Arial"/>
          <w:sz w:val="20"/>
          <w:szCs w:val="20"/>
        </w:rPr>
        <w:t>60</w:t>
      </w:r>
      <w:r w:rsidRPr="009F0418">
        <w:rPr>
          <w:rFonts w:ascii="Arial" w:hAnsi="Arial" w:cs="Arial"/>
          <w:sz w:val="20"/>
          <w:szCs w:val="20"/>
        </w:rPr>
        <w:t>.</w:t>
      </w:r>
      <w:r>
        <w:rPr>
          <w:rFonts w:ascii="Arial" w:hAnsi="Arial" w:cs="Arial"/>
          <w:sz w:val="20"/>
          <w:szCs w:val="20"/>
        </w:rPr>
        <w:t>4</w:t>
      </w:r>
      <w:r w:rsidRPr="009F0418">
        <w:rPr>
          <w:rFonts w:ascii="Arial" w:hAnsi="Arial" w:cs="Arial"/>
          <w:sz w:val="20"/>
          <w:szCs w:val="20"/>
        </w:rPr>
        <w:t xml:space="preserve"> dBm and -6</w:t>
      </w:r>
      <w:r>
        <w:rPr>
          <w:rFonts w:ascii="Arial" w:hAnsi="Arial" w:cs="Arial"/>
          <w:sz w:val="20"/>
          <w:szCs w:val="20"/>
        </w:rPr>
        <w:t>8</w:t>
      </w:r>
      <w:r w:rsidRPr="009F0418">
        <w:rPr>
          <w:rFonts w:ascii="Arial" w:hAnsi="Arial" w:cs="Arial"/>
          <w:sz w:val="20"/>
          <w:szCs w:val="20"/>
        </w:rPr>
        <w:t>.</w:t>
      </w:r>
      <w:r>
        <w:rPr>
          <w:rFonts w:ascii="Arial" w:hAnsi="Arial" w:cs="Arial"/>
          <w:sz w:val="20"/>
          <w:szCs w:val="20"/>
        </w:rPr>
        <w:t>5</w:t>
      </w:r>
      <w:r w:rsidRPr="009F0418">
        <w:rPr>
          <w:rFonts w:ascii="Arial" w:hAnsi="Arial" w:cs="Arial"/>
          <w:sz w:val="20"/>
          <w:szCs w:val="20"/>
        </w:rPr>
        <w:t xml:space="preserve"> dBm, respectively.</w:t>
      </w:r>
    </w:p>
    <w:p w14:paraId="7C3395B1" w14:textId="77777777" w:rsidR="009F0418" w:rsidRDefault="009F0418" w:rsidP="000C59CD">
      <w:pPr>
        <w:jc w:val="both"/>
        <w:rPr>
          <w:rFonts w:ascii="Arial" w:hAnsi="Arial" w:cs="Arial"/>
          <w:sz w:val="20"/>
          <w:szCs w:val="20"/>
        </w:rPr>
      </w:pPr>
    </w:p>
    <w:tbl>
      <w:tblPr>
        <w:tblW w:w="8985" w:type="dxa"/>
        <w:jc w:val="center"/>
        <w:tblLook w:val="04A0" w:firstRow="1" w:lastRow="0" w:firstColumn="1" w:lastColumn="0" w:noHBand="0" w:noVBand="1"/>
      </w:tblPr>
      <w:tblGrid>
        <w:gridCol w:w="3315"/>
        <w:gridCol w:w="1220"/>
        <w:gridCol w:w="3280"/>
        <w:gridCol w:w="1170"/>
      </w:tblGrid>
      <w:tr w:rsidR="00E4736C" w:rsidRPr="00E4736C" w14:paraId="1BB07A2C" w14:textId="77777777" w:rsidTr="00E4736C">
        <w:trPr>
          <w:trHeight w:val="288"/>
          <w:jc w:val="center"/>
        </w:trPr>
        <w:tc>
          <w:tcPr>
            <w:tcW w:w="3315"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17837005" w14:textId="77777777" w:rsidR="00E4736C" w:rsidRPr="00E4736C" w:rsidRDefault="00E4736C" w:rsidP="00E4736C">
            <w:pP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Insertion loss (dB)</w:t>
            </w:r>
          </w:p>
        </w:tc>
        <w:tc>
          <w:tcPr>
            <w:tcW w:w="1220" w:type="dxa"/>
            <w:tcBorders>
              <w:top w:val="single" w:sz="12" w:space="0" w:color="auto"/>
              <w:left w:val="nil"/>
              <w:bottom w:val="single" w:sz="4" w:space="0" w:color="auto"/>
              <w:right w:val="single" w:sz="8" w:space="0" w:color="auto"/>
            </w:tcBorders>
            <w:shd w:val="clear" w:color="auto" w:fill="auto"/>
            <w:noWrap/>
            <w:vAlign w:val="center"/>
            <w:hideMark/>
          </w:tcPr>
          <w:p w14:paraId="286D2B3C" w14:textId="77777777"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4</w:t>
            </w:r>
          </w:p>
        </w:tc>
        <w:tc>
          <w:tcPr>
            <w:tcW w:w="4450" w:type="dxa"/>
            <w:gridSpan w:val="2"/>
            <w:vMerge w:val="restart"/>
            <w:tcBorders>
              <w:top w:val="single" w:sz="12" w:space="0" w:color="auto"/>
              <w:left w:val="nil"/>
              <w:bottom w:val="nil"/>
              <w:right w:val="single" w:sz="12" w:space="0" w:color="auto"/>
            </w:tcBorders>
            <w:shd w:val="clear" w:color="auto" w:fill="auto"/>
            <w:noWrap/>
            <w:vAlign w:val="center"/>
            <w:hideMark/>
          </w:tcPr>
          <w:p w14:paraId="7F207835" w14:textId="77777777"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 </w:t>
            </w:r>
          </w:p>
        </w:tc>
      </w:tr>
      <w:tr w:rsidR="00E4736C" w:rsidRPr="00E4736C" w14:paraId="5F034B25" w14:textId="77777777" w:rsidTr="00E4736C">
        <w:trPr>
          <w:trHeight w:val="288"/>
          <w:jc w:val="center"/>
        </w:trPr>
        <w:tc>
          <w:tcPr>
            <w:tcW w:w="3315" w:type="dxa"/>
            <w:tcBorders>
              <w:top w:val="nil"/>
              <w:left w:val="single" w:sz="12" w:space="0" w:color="auto"/>
              <w:bottom w:val="nil"/>
              <w:right w:val="single" w:sz="4" w:space="0" w:color="auto"/>
            </w:tcBorders>
            <w:shd w:val="clear" w:color="auto" w:fill="auto"/>
            <w:noWrap/>
            <w:vAlign w:val="center"/>
            <w:hideMark/>
          </w:tcPr>
          <w:p w14:paraId="5C4BB9A2" w14:textId="77777777" w:rsidR="00E4736C" w:rsidRPr="00E4736C" w:rsidRDefault="00E4736C" w:rsidP="00E4736C">
            <w:pP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PA output power (dBm)</w:t>
            </w:r>
          </w:p>
        </w:tc>
        <w:tc>
          <w:tcPr>
            <w:tcW w:w="1220" w:type="dxa"/>
            <w:tcBorders>
              <w:top w:val="nil"/>
              <w:left w:val="nil"/>
              <w:bottom w:val="nil"/>
              <w:right w:val="single" w:sz="8" w:space="0" w:color="auto"/>
            </w:tcBorders>
            <w:shd w:val="clear" w:color="auto" w:fill="auto"/>
            <w:noWrap/>
            <w:vAlign w:val="center"/>
            <w:hideMark/>
          </w:tcPr>
          <w:p w14:paraId="601D58E9" w14:textId="77777777"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27</w:t>
            </w:r>
          </w:p>
        </w:tc>
        <w:tc>
          <w:tcPr>
            <w:tcW w:w="4450" w:type="dxa"/>
            <w:gridSpan w:val="2"/>
            <w:vMerge/>
            <w:tcBorders>
              <w:top w:val="nil"/>
              <w:left w:val="nil"/>
              <w:bottom w:val="nil"/>
              <w:right w:val="single" w:sz="12" w:space="0" w:color="auto"/>
            </w:tcBorders>
            <w:vAlign w:val="center"/>
            <w:hideMark/>
          </w:tcPr>
          <w:p w14:paraId="60E8D369" w14:textId="77777777" w:rsidR="00E4736C" w:rsidRPr="00E4736C" w:rsidRDefault="00E4736C" w:rsidP="00E4736C">
            <w:pPr>
              <w:rPr>
                <w:rFonts w:asciiTheme="minorHAnsi" w:eastAsia="Times New Roman" w:hAnsiTheme="minorHAnsi" w:cstheme="minorHAnsi"/>
                <w:color w:val="000000"/>
                <w:sz w:val="20"/>
                <w:szCs w:val="20"/>
              </w:rPr>
            </w:pPr>
          </w:p>
        </w:tc>
      </w:tr>
      <w:tr w:rsidR="00E4736C" w:rsidRPr="00E4736C" w14:paraId="3BED82D8" w14:textId="77777777" w:rsidTr="00E4736C">
        <w:trPr>
          <w:trHeight w:val="288"/>
          <w:jc w:val="center"/>
        </w:trPr>
        <w:tc>
          <w:tcPr>
            <w:tcW w:w="4535" w:type="dxa"/>
            <w:gridSpan w:val="2"/>
            <w:tcBorders>
              <w:top w:val="single" w:sz="8" w:space="0" w:color="auto"/>
              <w:left w:val="single" w:sz="12" w:space="0" w:color="auto"/>
              <w:bottom w:val="double" w:sz="6" w:space="0" w:color="auto"/>
              <w:right w:val="single" w:sz="8" w:space="0" w:color="000000"/>
            </w:tcBorders>
            <w:shd w:val="clear" w:color="auto" w:fill="auto"/>
            <w:noWrap/>
            <w:vAlign w:val="center"/>
            <w:hideMark/>
          </w:tcPr>
          <w:p w14:paraId="1C66A8C7" w14:textId="6192BF81"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Main Path</w:t>
            </w:r>
            <w:r>
              <w:rPr>
                <w:rFonts w:asciiTheme="minorHAnsi" w:eastAsia="Times New Roman" w:hAnsiTheme="minorHAnsi" w:cstheme="minorHAnsi"/>
                <w:color w:val="000000"/>
                <w:sz w:val="20"/>
                <w:szCs w:val="20"/>
              </w:rPr>
              <w:t xml:space="preserve"> (dBm)</w:t>
            </w:r>
          </w:p>
        </w:tc>
        <w:tc>
          <w:tcPr>
            <w:tcW w:w="4450" w:type="dxa"/>
            <w:gridSpan w:val="2"/>
            <w:tcBorders>
              <w:top w:val="single" w:sz="8" w:space="0" w:color="auto"/>
              <w:left w:val="nil"/>
              <w:bottom w:val="double" w:sz="6" w:space="0" w:color="auto"/>
              <w:right w:val="single" w:sz="12" w:space="0" w:color="auto"/>
            </w:tcBorders>
            <w:shd w:val="clear" w:color="auto" w:fill="auto"/>
            <w:noWrap/>
            <w:vAlign w:val="center"/>
            <w:hideMark/>
          </w:tcPr>
          <w:p w14:paraId="2965A812" w14:textId="597656F1"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Diversity Path</w:t>
            </w:r>
            <w:r>
              <w:rPr>
                <w:rFonts w:asciiTheme="minorHAnsi" w:eastAsia="Times New Roman" w:hAnsiTheme="minorHAnsi" w:cstheme="minorHAnsi"/>
                <w:color w:val="000000"/>
                <w:sz w:val="20"/>
                <w:szCs w:val="20"/>
              </w:rPr>
              <w:t xml:space="preserve"> (dBm)</w:t>
            </w:r>
          </w:p>
        </w:tc>
      </w:tr>
      <w:tr w:rsidR="00E4736C" w:rsidRPr="00E4736C" w14:paraId="1EBA66C7" w14:textId="77777777" w:rsidTr="00E4736C">
        <w:trPr>
          <w:trHeight w:val="288"/>
          <w:jc w:val="center"/>
        </w:trPr>
        <w:tc>
          <w:tcPr>
            <w:tcW w:w="3315" w:type="dxa"/>
            <w:tcBorders>
              <w:top w:val="nil"/>
              <w:left w:val="single" w:sz="12" w:space="0" w:color="auto"/>
              <w:bottom w:val="single" w:sz="4" w:space="0" w:color="auto"/>
              <w:right w:val="single" w:sz="4" w:space="0" w:color="auto"/>
            </w:tcBorders>
            <w:shd w:val="clear" w:color="auto" w:fill="auto"/>
            <w:noWrap/>
            <w:vAlign w:val="center"/>
            <w:hideMark/>
          </w:tcPr>
          <w:p w14:paraId="21C17D2D" w14:textId="77777777" w:rsidR="00E4736C" w:rsidRPr="00E4736C" w:rsidRDefault="00E4736C" w:rsidP="00E4736C">
            <w:pP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H2 @ PA output</w:t>
            </w:r>
          </w:p>
        </w:tc>
        <w:tc>
          <w:tcPr>
            <w:tcW w:w="1220" w:type="dxa"/>
            <w:tcBorders>
              <w:top w:val="nil"/>
              <w:left w:val="nil"/>
              <w:bottom w:val="single" w:sz="4" w:space="0" w:color="auto"/>
              <w:right w:val="single" w:sz="8" w:space="0" w:color="auto"/>
            </w:tcBorders>
            <w:shd w:val="clear" w:color="auto" w:fill="auto"/>
            <w:noWrap/>
            <w:vAlign w:val="center"/>
            <w:hideMark/>
          </w:tcPr>
          <w:p w14:paraId="16EBDF9F" w14:textId="77777777"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-10</w:t>
            </w:r>
          </w:p>
        </w:tc>
        <w:tc>
          <w:tcPr>
            <w:tcW w:w="3280" w:type="dxa"/>
            <w:tcBorders>
              <w:top w:val="nil"/>
              <w:left w:val="nil"/>
              <w:bottom w:val="single" w:sz="4" w:space="0" w:color="auto"/>
              <w:right w:val="single" w:sz="4" w:space="0" w:color="auto"/>
            </w:tcBorders>
            <w:shd w:val="clear" w:color="auto" w:fill="auto"/>
            <w:noWrap/>
            <w:vAlign w:val="center"/>
            <w:hideMark/>
          </w:tcPr>
          <w:p w14:paraId="71EE9A0B" w14:textId="77777777" w:rsidR="00E4736C" w:rsidRPr="00E4736C" w:rsidRDefault="00E4736C" w:rsidP="00E4736C">
            <w:pP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H2 @ antenna</w:t>
            </w:r>
          </w:p>
        </w:tc>
        <w:tc>
          <w:tcPr>
            <w:tcW w:w="1170" w:type="dxa"/>
            <w:tcBorders>
              <w:top w:val="nil"/>
              <w:left w:val="nil"/>
              <w:bottom w:val="single" w:sz="4" w:space="0" w:color="auto"/>
              <w:right w:val="single" w:sz="12" w:space="0" w:color="auto"/>
            </w:tcBorders>
            <w:shd w:val="clear" w:color="auto" w:fill="auto"/>
            <w:noWrap/>
            <w:vAlign w:val="center"/>
            <w:hideMark/>
          </w:tcPr>
          <w:p w14:paraId="69989C8B" w14:textId="77777777"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-72.3</w:t>
            </w:r>
          </w:p>
        </w:tc>
      </w:tr>
      <w:tr w:rsidR="00E4736C" w:rsidRPr="00E4736C" w14:paraId="47428AFB" w14:textId="77777777" w:rsidTr="00E4736C">
        <w:trPr>
          <w:trHeight w:val="288"/>
          <w:jc w:val="center"/>
        </w:trPr>
        <w:tc>
          <w:tcPr>
            <w:tcW w:w="3315" w:type="dxa"/>
            <w:tcBorders>
              <w:top w:val="nil"/>
              <w:left w:val="single" w:sz="12" w:space="0" w:color="auto"/>
              <w:bottom w:val="single" w:sz="4" w:space="0" w:color="auto"/>
              <w:right w:val="single" w:sz="4" w:space="0" w:color="auto"/>
            </w:tcBorders>
            <w:shd w:val="clear" w:color="auto" w:fill="auto"/>
            <w:noWrap/>
            <w:vAlign w:val="center"/>
            <w:hideMark/>
          </w:tcPr>
          <w:p w14:paraId="70059171" w14:textId="77777777" w:rsidR="00E4736C" w:rsidRPr="00E4736C" w:rsidRDefault="00E4736C" w:rsidP="00E4736C">
            <w:pP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Duplexer H2</w:t>
            </w:r>
          </w:p>
        </w:tc>
        <w:tc>
          <w:tcPr>
            <w:tcW w:w="1220" w:type="dxa"/>
            <w:tcBorders>
              <w:top w:val="nil"/>
              <w:left w:val="nil"/>
              <w:bottom w:val="single" w:sz="4" w:space="0" w:color="auto"/>
              <w:right w:val="single" w:sz="8" w:space="0" w:color="auto"/>
            </w:tcBorders>
            <w:shd w:val="clear" w:color="auto" w:fill="auto"/>
            <w:noWrap/>
            <w:vAlign w:val="center"/>
            <w:hideMark/>
          </w:tcPr>
          <w:p w14:paraId="20A9A240" w14:textId="77777777"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-56</w:t>
            </w:r>
          </w:p>
        </w:tc>
        <w:tc>
          <w:tcPr>
            <w:tcW w:w="3280" w:type="dxa"/>
            <w:tcBorders>
              <w:top w:val="nil"/>
              <w:left w:val="nil"/>
              <w:bottom w:val="single" w:sz="4" w:space="0" w:color="auto"/>
              <w:right w:val="single" w:sz="4" w:space="0" w:color="auto"/>
            </w:tcBorders>
            <w:shd w:val="clear" w:color="auto" w:fill="auto"/>
            <w:noWrap/>
            <w:vAlign w:val="center"/>
            <w:hideMark/>
          </w:tcPr>
          <w:p w14:paraId="26C23104" w14:textId="77777777" w:rsidR="00E4736C" w:rsidRPr="00E4736C" w:rsidRDefault="00E4736C" w:rsidP="00E4736C">
            <w:pP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Switch H2</w:t>
            </w:r>
          </w:p>
        </w:tc>
        <w:tc>
          <w:tcPr>
            <w:tcW w:w="1170" w:type="dxa"/>
            <w:tcBorders>
              <w:top w:val="nil"/>
              <w:left w:val="nil"/>
              <w:bottom w:val="single" w:sz="4" w:space="0" w:color="auto"/>
              <w:right w:val="single" w:sz="12" w:space="0" w:color="auto"/>
            </w:tcBorders>
            <w:shd w:val="clear" w:color="auto" w:fill="auto"/>
            <w:noWrap/>
            <w:vAlign w:val="center"/>
            <w:hideMark/>
          </w:tcPr>
          <w:p w14:paraId="02DF3009" w14:textId="77777777"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-89</w:t>
            </w:r>
          </w:p>
        </w:tc>
      </w:tr>
      <w:tr w:rsidR="00E4736C" w:rsidRPr="00E4736C" w14:paraId="22C18C4E" w14:textId="77777777" w:rsidTr="00E4736C">
        <w:trPr>
          <w:trHeight w:val="288"/>
          <w:jc w:val="center"/>
        </w:trPr>
        <w:tc>
          <w:tcPr>
            <w:tcW w:w="3315" w:type="dxa"/>
            <w:tcBorders>
              <w:top w:val="nil"/>
              <w:left w:val="single" w:sz="12" w:space="0" w:color="auto"/>
              <w:bottom w:val="single" w:sz="4" w:space="0" w:color="auto"/>
              <w:right w:val="single" w:sz="4" w:space="0" w:color="auto"/>
            </w:tcBorders>
            <w:shd w:val="clear" w:color="auto" w:fill="auto"/>
            <w:noWrap/>
            <w:vAlign w:val="center"/>
            <w:hideMark/>
          </w:tcPr>
          <w:p w14:paraId="5EDAA47D" w14:textId="31C3FF76" w:rsidR="00E4736C" w:rsidRPr="00E4736C" w:rsidRDefault="00E4736C" w:rsidP="00E4736C">
            <w:pP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H2 @ duplexer output</w:t>
            </w:r>
          </w:p>
        </w:tc>
        <w:tc>
          <w:tcPr>
            <w:tcW w:w="1220" w:type="dxa"/>
            <w:tcBorders>
              <w:top w:val="nil"/>
              <w:left w:val="nil"/>
              <w:bottom w:val="single" w:sz="4" w:space="0" w:color="auto"/>
              <w:right w:val="single" w:sz="8" w:space="0" w:color="auto"/>
            </w:tcBorders>
            <w:shd w:val="clear" w:color="auto" w:fill="auto"/>
            <w:noWrap/>
            <w:vAlign w:val="center"/>
            <w:hideMark/>
          </w:tcPr>
          <w:p w14:paraId="04E53012" w14:textId="77777777"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-43.7</w:t>
            </w:r>
          </w:p>
        </w:tc>
        <w:tc>
          <w:tcPr>
            <w:tcW w:w="3280" w:type="dxa"/>
            <w:tcBorders>
              <w:top w:val="nil"/>
              <w:left w:val="nil"/>
              <w:bottom w:val="single" w:sz="4" w:space="0" w:color="auto"/>
              <w:right w:val="single" w:sz="4" w:space="0" w:color="auto"/>
            </w:tcBorders>
            <w:shd w:val="clear" w:color="auto" w:fill="auto"/>
            <w:noWrap/>
            <w:vAlign w:val="center"/>
            <w:hideMark/>
          </w:tcPr>
          <w:p w14:paraId="6771E227" w14:textId="77777777" w:rsidR="00E4736C" w:rsidRPr="00E4736C" w:rsidRDefault="00E4736C" w:rsidP="00E4736C">
            <w:pP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Diplexer H2 referred to antenna</w:t>
            </w:r>
          </w:p>
        </w:tc>
        <w:tc>
          <w:tcPr>
            <w:tcW w:w="1170" w:type="dxa"/>
            <w:tcBorders>
              <w:top w:val="nil"/>
              <w:left w:val="nil"/>
              <w:bottom w:val="single" w:sz="4" w:space="0" w:color="auto"/>
              <w:right w:val="single" w:sz="12" w:space="0" w:color="auto"/>
            </w:tcBorders>
            <w:shd w:val="clear" w:color="auto" w:fill="auto"/>
            <w:noWrap/>
            <w:vAlign w:val="center"/>
            <w:hideMark/>
          </w:tcPr>
          <w:p w14:paraId="16FDD42D" w14:textId="77777777"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-94</w:t>
            </w:r>
          </w:p>
        </w:tc>
      </w:tr>
      <w:tr w:rsidR="00E4736C" w:rsidRPr="00E4736C" w14:paraId="0B83CF2C" w14:textId="77777777" w:rsidTr="00E4736C">
        <w:trPr>
          <w:trHeight w:val="288"/>
          <w:jc w:val="center"/>
        </w:trPr>
        <w:tc>
          <w:tcPr>
            <w:tcW w:w="3315" w:type="dxa"/>
            <w:tcBorders>
              <w:top w:val="nil"/>
              <w:left w:val="single" w:sz="12" w:space="0" w:color="auto"/>
              <w:bottom w:val="single" w:sz="4" w:space="0" w:color="auto"/>
              <w:right w:val="single" w:sz="4" w:space="0" w:color="auto"/>
            </w:tcBorders>
            <w:shd w:val="clear" w:color="auto" w:fill="auto"/>
            <w:noWrap/>
            <w:vAlign w:val="center"/>
            <w:hideMark/>
          </w:tcPr>
          <w:p w14:paraId="76304A86" w14:textId="315635A8" w:rsidR="00E4736C" w:rsidRPr="00E4736C" w:rsidRDefault="00E4736C" w:rsidP="00E4736C">
            <w:pP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Diplexer H2</w:t>
            </w:r>
          </w:p>
        </w:tc>
        <w:tc>
          <w:tcPr>
            <w:tcW w:w="1220" w:type="dxa"/>
            <w:tcBorders>
              <w:top w:val="nil"/>
              <w:left w:val="nil"/>
              <w:bottom w:val="single" w:sz="4" w:space="0" w:color="auto"/>
              <w:right w:val="single" w:sz="8" w:space="0" w:color="auto"/>
            </w:tcBorders>
            <w:shd w:val="clear" w:color="auto" w:fill="auto"/>
            <w:noWrap/>
            <w:vAlign w:val="center"/>
            <w:hideMark/>
          </w:tcPr>
          <w:p w14:paraId="35A7EDBE" w14:textId="071545D2"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-74</w:t>
            </w:r>
          </w:p>
        </w:tc>
        <w:tc>
          <w:tcPr>
            <w:tcW w:w="3280" w:type="dxa"/>
            <w:tcBorders>
              <w:top w:val="nil"/>
              <w:left w:val="nil"/>
              <w:bottom w:val="single" w:sz="4" w:space="0" w:color="auto"/>
              <w:right w:val="single" w:sz="4" w:space="0" w:color="auto"/>
            </w:tcBorders>
            <w:shd w:val="clear" w:color="auto" w:fill="auto"/>
            <w:noWrap/>
            <w:vAlign w:val="center"/>
            <w:hideMark/>
          </w:tcPr>
          <w:p w14:paraId="06585DA1" w14:textId="77777777" w:rsidR="00E4736C" w:rsidRPr="00E4736C" w:rsidRDefault="00E4736C" w:rsidP="00E4736C">
            <w:pP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BPF H2 referred to antenna</w:t>
            </w:r>
          </w:p>
        </w:tc>
        <w:tc>
          <w:tcPr>
            <w:tcW w:w="1170" w:type="dxa"/>
            <w:tcBorders>
              <w:top w:val="nil"/>
              <w:left w:val="nil"/>
              <w:bottom w:val="single" w:sz="4" w:space="0" w:color="auto"/>
              <w:right w:val="single" w:sz="12" w:space="0" w:color="auto"/>
            </w:tcBorders>
            <w:shd w:val="clear" w:color="auto" w:fill="auto"/>
            <w:noWrap/>
            <w:vAlign w:val="center"/>
            <w:hideMark/>
          </w:tcPr>
          <w:p w14:paraId="070CA788" w14:textId="77777777"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-190</w:t>
            </w:r>
          </w:p>
        </w:tc>
      </w:tr>
      <w:tr w:rsidR="00E4736C" w:rsidRPr="00E4736C" w14:paraId="4657E225" w14:textId="77777777" w:rsidTr="00E4736C">
        <w:trPr>
          <w:trHeight w:val="288"/>
          <w:jc w:val="center"/>
        </w:trPr>
        <w:tc>
          <w:tcPr>
            <w:tcW w:w="3315" w:type="dxa"/>
            <w:tcBorders>
              <w:top w:val="nil"/>
              <w:left w:val="single" w:sz="12" w:space="0" w:color="auto"/>
              <w:bottom w:val="single" w:sz="4" w:space="0" w:color="auto"/>
              <w:right w:val="single" w:sz="4" w:space="0" w:color="auto"/>
            </w:tcBorders>
            <w:shd w:val="clear" w:color="auto" w:fill="auto"/>
            <w:noWrap/>
            <w:vAlign w:val="center"/>
            <w:hideMark/>
          </w:tcPr>
          <w:p w14:paraId="5AAF7864" w14:textId="4755DBB6" w:rsidR="00E4736C" w:rsidRPr="00E4736C" w:rsidRDefault="00E4736C" w:rsidP="00E4736C">
            <w:pP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H2 @ diplexer output</w:t>
            </w:r>
          </w:p>
        </w:tc>
        <w:tc>
          <w:tcPr>
            <w:tcW w:w="1220" w:type="dxa"/>
            <w:tcBorders>
              <w:top w:val="nil"/>
              <w:left w:val="nil"/>
              <w:bottom w:val="single" w:sz="4" w:space="0" w:color="auto"/>
              <w:right w:val="single" w:sz="8" w:space="0" w:color="auto"/>
            </w:tcBorders>
            <w:shd w:val="clear" w:color="auto" w:fill="auto"/>
            <w:noWrap/>
            <w:vAlign w:val="center"/>
            <w:hideMark/>
          </w:tcPr>
          <w:p w14:paraId="18AA7104" w14:textId="37965D41"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-63.3</w:t>
            </w:r>
          </w:p>
        </w:tc>
        <w:tc>
          <w:tcPr>
            <w:tcW w:w="3280" w:type="dxa"/>
            <w:tcBorders>
              <w:top w:val="nil"/>
              <w:left w:val="nil"/>
              <w:bottom w:val="single" w:sz="4" w:space="0" w:color="auto"/>
              <w:right w:val="single" w:sz="4" w:space="0" w:color="auto"/>
            </w:tcBorders>
            <w:shd w:val="clear" w:color="auto" w:fill="auto"/>
            <w:noWrap/>
            <w:vAlign w:val="center"/>
            <w:hideMark/>
          </w:tcPr>
          <w:p w14:paraId="5DBE7461" w14:textId="77777777" w:rsidR="00E4736C" w:rsidRPr="00E4736C" w:rsidRDefault="00E4736C" w:rsidP="00E4736C">
            <w:pP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PCB coupling referred to antenna</w:t>
            </w:r>
          </w:p>
        </w:tc>
        <w:tc>
          <w:tcPr>
            <w:tcW w:w="1170" w:type="dxa"/>
            <w:tcBorders>
              <w:top w:val="nil"/>
              <w:left w:val="nil"/>
              <w:bottom w:val="single" w:sz="4" w:space="0" w:color="auto"/>
              <w:right w:val="single" w:sz="12" w:space="0" w:color="auto"/>
            </w:tcBorders>
            <w:shd w:val="clear" w:color="auto" w:fill="auto"/>
            <w:noWrap/>
            <w:vAlign w:val="center"/>
            <w:hideMark/>
          </w:tcPr>
          <w:p w14:paraId="6E83837A" w14:textId="77777777"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-71</w:t>
            </w:r>
          </w:p>
        </w:tc>
      </w:tr>
      <w:tr w:rsidR="00E4736C" w:rsidRPr="00E4736C" w14:paraId="6B2D2085" w14:textId="77777777" w:rsidTr="00E4736C">
        <w:trPr>
          <w:trHeight w:val="288"/>
          <w:jc w:val="center"/>
        </w:trPr>
        <w:tc>
          <w:tcPr>
            <w:tcW w:w="3315" w:type="dxa"/>
            <w:tcBorders>
              <w:top w:val="nil"/>
              <w:left w:val="single" w:sz="12" w:space="0" w:color="auto"/>
              <w:bottom w:val="single" w:sz="4" w:space="0" w:color="auto"/>
              <w:right w:val="single" w:sz="4" w:space="0" w:color="auto"/>
            </w:tcBorders>
            <w:shd w:val="clear" w:color="auto" w:fill="auto"/>
            <w:noWrap/>
            <w:vAlign w:val="center"/>
            <w:hideMark/>
          </w:tcPr>
          <w:p w14:paraId="348B84FA" w14:textId="5658809D" w:rsidR="00E4736C" w:rsidRPr="00E4736C" w:rsidRDefault="00E4736C" w:rsidP="00E4736C">
            <w:pP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Switch H2</w:t>
            </w:r>
          </w:p>
        </w:tc>
        <w:tc>
          <w:tcPr>
            <w:tcW w:w="1220" w:type="dxa"/>
            <w:tcBorders>
              <w:top w:val="nil"/>
              <w:left w:val="nil"/>
              <w:bottom w:val="single" w:sz="4" w:space="0" w:color="auto"/>
              <w:right w:val="single" w:sz="8" w:space="0" w:color="auto"/>
            </w:tcBorders>
            <w:shd w:val="clear" w:color="auto" w:fill="auto"/>
            <w:noWrap/>
            <w:vAlign w:val="center"/>
            <w:hideMark/>
          </w:tcPr>
          <w:p w14:paraId="677934FF" w14:textId="0336B9CC"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-69</w:t>
            </w:r>
          </w:p>
        </w:tc>
        <w:tc>
          <w:tcPr>
            <w:tcW w:w="3280" w:type="dxa"/>
            <w:tcBorders>
              <w:top w:val="nil"/>
              <w:left w:val="nil"/>
              <w:bottom w:val="single" w:sz="4" w:space="0" w:color="auto"/>
              <w:right w:val="single" w:sz="4" w:space="0" w:color="auto"/>
            </w:tcBorders>
            <w:shd w:val="clear" w:color="auto" w:fill="auto"/>
            <w:noWrap/>
            <w:vAlign w:val="center"/>
            <w:hideMark/>
          </w:tcPr>
          <w:p w14:paraId="2FF31419" w14:textId="77777777" w:rsidR="00E4736C" w:rsidRPr="00E4736C" w:rsidRDefault="00E4736C" w:rsidP="00E4736C">
            <w:pP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LNA H2 referred to antenna</w:t>
            </w:r>
          </w:p>
        </w:tc>
        <w:tc>
          <w:tcPr>
            <w:tcW w:w="1170" w:type="dxa"/>
            <w:tcBorders>
              <w:top w:val="nil"/>
              <w:left w:val="nil"/>
              <w:bottom w:val="single" w:sz="4" w:space="0" w:color="auto"/>
              <w:right w:val="single" w:sz="12" w:space="0" w:color="auto"/>
            </w:tcBorders>
            <w:shd w:val="clear" w:color="auto" w:fill="auto"/>
            <w:noWrap/>
            <w:vAlign w:val="center"/>
            <w:hideMark/>
          </w:tcPr>
          <w:p w14:paraId="1B56C76B" w14:textId="77777777"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-95</w:t>
            </w:r>
          </w:p>
        </w:tc>
      </w:tr>
      <w:tr w:rsidR="00E4736C" w:rsidRPr="00E4736C" w14:paraId="4BBF8F5E" w14:textId="77777777" w:rsidTr="00E4736C">
        <w:trPr>
          <w:trHeight w:val="288"/>
          <w:jc w:val="center"/>
        </w:trPr>
        <w:tc>
          <w:tcPr>
            <w:tcW w:w="3315" w:type="dxa"/>
            <w:tcBorders>
              <w:top w:val="nil"/>
              <w:left w:val="single" w:sz="12" w:space="0" w:color="auto"/>
              <w:bottom w:val="single" w:sz="4" w:space="0" w:color="auto"/>
              <w:right w:val="single" w:sz="4" w:space="0" w:color="auto"/>
            </w:tcBorders>
            <w:shd w:val="clear" w:color="auto" w:fill="auto"/>
            <w:noWrap/>
            <w:vAlign w:val="center"/>
            <w:hideMark/>
          </w:tcPr>
          <w:p w14:paraId="3D45878D" w14:textId="580A90A9" w:rsidR="00E4736C" w:rsidRPr="00E4736C" w:rsidRDefault="00E4736C" w:rsidP="00E4736C">
            <w:pP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H2 @ switch/antenna port</w:t>
            </w:r>
          </w:p>
        </w:tc>
        <w:tc>
          <w:tcPr>
            <w:tcW w:w="1220" w:type="dxa"/>
            <w:tcBorders>
              <w:top w:val="nil"/>
              <w:left w:val="nil"/>
              <w:bottom w:val="single" w:sz="4" w:space="0" w:color="auto"/>
              <w:right w:val="single" w:sz="8" w:space="0" w:color="auto"/>
            </w:tcBorders>
            <w:shd w:val="clear" w:color="auto" w:fill="auto"/>
            <w:noWrap/>
            <w:vAlign w:val="center"/>
            <w:hideMark/>
          </w:tcPr>
          <w:p w14:paraId="2F6E022B" w14:textId="7EF27BD4"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-62.3</w:t>
            </w:r>
          </w:p>
        </w:tc>
        <w:tc>
          <w:tcPr>
            <w:tcW w:w="3280" w:type="dxa"/>
            <w:tcBorders>
              <w:top w:val="nil"/>
              <w:left w:val="nil"/>
              <w:bottom w:val="single" w:sz="4" w:space="0" w:color="auto"/>
              <w:right w:val="single" w:sz="4" w:space="0" w:color="auto"/>
            </w:tcBorders>
            <w:shd w:val="clear" w:color="auto" w:fill="auto"/>
            <w:noWrap/>
            <w:vAlign w:val="center"/>
            <w:hideMark/>
          </w:tcPr>
          <w:p w14:paraId="2A55EC36" w14:textId="77777777" w:rsidR="00E4736C" w:rsidRPr="00E4736C" w:rsidRDefault="00E4736C" w:rsidP="00E4736C">
            <w:pP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Total H2</w:t>
            </w:r>
          </w:p>
        </w:tc>
        <w:tc>
          <w:tcPr>
            <w:tcW w:w="1170" w:type="dxa"/>
            <w:tcBorders>
              <w:top w:val="nil"/>
              <w:left w:val="nil"/>
              <w:bottom w:val="single" w:sz="4" w:space="0" w:color="auto"/>
              <w:right w:val="single" w:sz="12" w:space="0" w:color="auto"/>
            </w:tcBorders>
            <w:shd w:val="clear" w:color="auto" w:fill="auto"/>
            <w:noWrap/>
            <w:vAlign w:val="center"/>
            <w:hideMark/>
          </w:tcPr>
          <w:p w14:paraId="3D539D1F" w14:textId="77777777" w:rsidR="00E4736C" w:rsidRPr="00E4736C" w:rsidRDefault="00E4736C" w:rsidP="00E4736C">
            <w:pPr>
              <w:jc w:val="center"/>
              <w:rPr>
                <w:rFonts w:asciiTheme="minorHAnsi" w:eastAsia="Times New Roman" w:hAnsiTheme="minorHAnsi" w:cstheme="minorHAnsi"/>
                <w:b/>
                <w:bCs/>
                <w:color w:val="000000"/>
                <w:sz w:val="20"/>
                <w:szCs w:val="20"/>
              </w:rPr>
            </w:pPr>
            <w:r w:rsidRPr="00E4736C">
              <w:rPr>
                <w:rFonts w:asciiTheme="minorHAnsi" w:eastAsia="Times New Roman" w:hAnsiTheme="minorHAnsi" w:cstheme="minorHAnsi"/>
                <w:b/>
                <w:bCs/>
                <w:color w:val="000000"/>
                <w:sz w:val="20"/>
                <w:szCs w:val="20"/>
              </w:rPr>
              <w:t>-68.5</w:t>
            </w:r>
          </w:p>
        </w:tc>
      </w:tr>
      <w:tr w:rsidR="00E4736C" w:rsidRPr="00E4736C" w14:paraId="300B6700" w14:textId="77777777" w:rsidTr="00E4736C">
        <w:trPr>
          <w:trHeight w:val="288"/>
          <w:jc w:val="center"/>
        </w:trPr>
        <w:tc>
          <w:tcPr>
            <w:tcW w:w="3315" w:type="dxa"/>
            <w:tcBorders>
              <w:top w:val="nil"/>
              <w:left w:val="single" w:sz="12" w:space="0" w:color="auto"/>
              <w:bottom w:val="single" w:sz="4" w:space="0" w:color="auto"/>
              <w:right w:val="single" w:sz="4" w:space="0" w:color="auto"/>
            </w:tcBorders>
            <w:shd w:val="clear" w:color="auto" w:fill="auto"/>
            <w:noWrap/>
            <w:vAlign w:val="center"/>
            <w:hideMark/>
          </w:tcPr>
          <w:p w14:paraId="0EEBF293" w14:textId="14866894" w:rsidR="00E4736C" w:rsidRPr="00E4736C" w:rsidRDefault="00E4736C" w:rsidP="00E4736C">
            <w:pP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PCB coupling referred to antenna</w:t>
            </w:r>
          </w:p>
        </w:tc>
        <w:tc>
          <w:tcPr>
            <w:tcW w:w="1220" w:type="dxa"/>
            <w:tcBorders>
              <w:top w:val="nil"/>
              <w:left w:val="nil"/>
              <w:bottom w:val="single" w:sz="4" w:space="0" w:color="auto"/>
              <w:right w:val="single" w:sz="8" w:space="0" w:color="auto"/>
            </w:tcBorders>
            <w:shd w:val="clear" w:color="auto" w:fill="auto"/>
            <w:noWrap/>
            <w:vAlign w:val="center"/>
            <w:hideMark/>
          </w:tcPr>
          <w:p w14:paraId="0CC5BAB0" w14:textId="159F93E1"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-71</w:t>
            </w:r>
          </w:p>
        </w:tc>
        <w:tc>
          <w:tcPr>
            <w:tcW w:w="3280" w:type="dxa"/>
            <w:tcBorders>
              <w:top w:val="nil"/>
              <w:left w:val="nil"/>
              <w:bottom w:val="single" w:sz="4" w:space="0" w:color="auto"/>
              <w:right w:val="single" w:sz="4" w:space="0" w:color="auto"/>
            </w:tcBorders>
            <w:shd w:val="clear" w:color="auto" w:fill="auto"/>
            <w:noWrap/>
            <w:vAlign w:val="center"/>
            <w:hideMark/>
          </w:tcPr>
          <w:p w14:paraId="189797C7" w14:textId="77777777"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 </w:t>
            </w:r>
          </w:p>
        </w:tc>
        <w:tc>
          <w:tcPr>
            <w:tcW w:w="1170" w:type="dxa"/>
            <w:tcBorders>
              <w:top w:val="nil"/>
              <w:left w:val="nil"/>
              <w:bottom w:val="single" w:sz="4" w:space="0" w:color="auto"/>
              <w:right w:val="single" w:sz="12" w:space="0" w:color="auto"/>
            </w:tcBorders>
            <w:shd w:val="clear" w:color="auto" w:fill="auto"/>
            <w:noWrap/>
            <w:vAlign w:val="center"/>
            <w:hideMark/>
          </w:tcPr>
          <w:p w14:paraId="0AA67CB8" w14:textId="77777777" w:rsidR="00E4736C" w:rsidRPr="00E4736C" w:rsidRDefault="00E4736C" w:rsidP="00E4736C">
            <w:pP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 </w:t>
            </w:r>
          </w:p>
        </w:tc>
      </w:tr>
      <w:tr w:rsidR="00E4736C" w:rsidRPr="00E4736C" w14:paraId="7C478518" w14:textId="77777777" w:rsidTr="00E4736C">
        <w:trPr>
          <w:trHeight w:val="288"/>
          <w:jc w:val="center"/>
        </w:trPr>
        <w:tc>
          <w:tcPr>
            <w:tcW w:w="3315" w:type="dxa"/>
            <w:tcBorders>
              <w:top w:val="nil"/>
              <w:left w:val="single" w:sz="12" w:space="0" w:color="auto"/>
              <w:bottom w:val="single" w:sz="4" w:space="0" w:color="auto"/>
              <w:right w:val="single" w:sz="4" w:space="0" w:color="auto"/>
            </w:tcBorders>
            <w:shd w:val="clear" w:color="auto" w:fill="auto"/>
            <w:noWrap/>
            <w:vAlign w:val="center"/>
            <w:hideMark/>
          </w:tcPr>
          <w:p w14:paraId="407B41C4" w14:textId="55353EB2" w:rsidR="00E4736C" w:rsidRPr="00E4736C" w:rsidRDefault="00E4736C" w:rsidP="00E4736C">
            <w:pP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LNA H2 referred to antenna</w:t>
            </w:r>
          </w:p>
        </w:tc>
        <w:tc>
          <w:tcPr>
            <w:tcW w:w="1220" w:type="dxa"/>
            <w:tcBorders>
              <w:top w:val="nil"/>
              <w:left w:val="nil"/>
              <w:bottom w:val="single" w:sz="4" w:space="0" w:color="auto"/>
              <w:right w:val="single" w:sz="8" w:space="0" w:color="auto"/>
            </w:tcBorders>
            <w:shd w:val="clear" w:color="auto" w:fill="auto"/>
            <w:noWrap/>
            <w:vAlign w:val="center"/>
            <w:hideMark/>
          </w:tcPr>
          <w:p w14:paraId="5396E314" w14:textId="4EF916C4"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-66</w:t>
            </w:r>
          </w:p>
        </w:tc>
        <w:tc>
          <w:tcPr>
            <w:tcW w:w="3280" w:type="dxa"/>
            <w:tcBorders>
              <w:top w:val="nil"/>
              <w:left w:val="nil"/>
              <w:bottom w:val="single" w:sz="4" w:space="0" w:color="auto"/>
              <w:right w:val="single" w:sz="4" w:space="0" w:color="auto"/>
            </w:tcBorders>
            <w:shd w:val="clear" w:color="auto" w:fill="auto"/>
            <w:noWrap/>
            <w:vAlign w:val="center"/>
            <w:hideMark/>
          </w:tcPr>
          <w:p w14:paraId="5E925F2A" w14:textId="77777777"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 </w:t>
            </w:r>
          </w:p>
        </w:tc>
        <w:tc>
          <w:tcPr>
            <w:tcW w:w="1170" w:type="dxa"/>
            <w:tcBorders>
              <w:top w:val="nil"/>
              <w:left w:val="nil"/>
              <w:bottom w:val="single" w:sz="4" w:space="0" w:color="auto"/>
              <w:right w:val="single" w:sz="12" w:space="0" w:color="auto"/>
            </w:tcBorders>
            <w:shd w:val="clear" w:color="auto" w:fill="auto"/>
            <w:noWrap/>
            <w:vAlign w:val="center"/>
            <w:hideMark/>
          </w:tcPr>
          <w:p w14:paraId="3059B37D" w14:textId="77777777" w:rsidR="00E4736C" w:rsidRPr="00E4736C" w:rsidRDefault="00E4736C" w:rsidP="00E4736C">
            <w:pP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 </w:t>
            </w:r>
          </w:p>
        </w:tc>
      </w:tr>
      <w:tr w:rsidR="00E4736C" w:rsidRPr="00E4736C" w14:paraId="15C435DF" w14:textId="77777777" w:rsidTr="00E4736C">
        <w:trPr>
          <w:trHeight w:val="288"/>
          <w:jc w:val="center"/>
        </w:trPr>
        <w:tc>
          <w:tcPr>
            <w:tcW w:w="3315" w:type="dxa"/>
            <w:tcBorders>
              <w:top w:val="nil"/>
              <w:left w:val="single" w:sz="12" w:space="0" w:color="auto"/>
              <w:bottom w:val="single" w:sz="12" w:space="0" w:color="auto"/>
              <w:right w:val="single" w:sz="4" w:space="0" w:color="auto"/>
            </w:tcBorders>
            <w:shd w:val="clear" w:color="auto" w:fill="auto"/>
            <w:noWrap/>
            <w:vAlign w:val="center"/>
            <w:hideMark/>
          </w:tcPr>
          <w:p w14:paraId="5EC9DCE2" w14:textId="0FE7A472" w:rsidR="00E4736C" w:rsidRPr="00E4736C" w:rsidRDefault="00E4736C" w:rsidP="00E4736C">
            <w:pP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Total H2</w:t>
            </w:r>
          </w:p>
        </w:tc>
        <w:tc>
          <w:tcPr>
            <w:tcW w:w="1220" w:type="dxa"/>
            <w:tcBorders>
              <w:top w:val="nil"/>
              <w:left w:val="nil"/>
              <w:bottom w:val="single" w:sz="12" w:space="0" w:color="auto"/>
              <w:right w:val="single" w:sz="8" w:space="0" w:color="auto"/>
            </w:tcBorders>
            <w:shd w:val="clear" w:color="auto" w:fill="auto"/>
            <w:noWrap/>
            <w:vAlign w:val="center"/>
            <w:hideMark/>
          </w:tcPr>
          <w:p w14:paraId="012BAAFD" w14:textId="3EA15D1F"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b/>
                <w:bCs/>
                <w:color w:val="000000"/>
                <w:sz w:val="20"/>
                <w:szCs w:val="20"/>
              </w:rPr>
              <w:t>-60.4</w:t>
            </w:r>
          </w:p>
        </w:tc>
        <w:tc>
          <w:tcPr>
            <w:tcW w:w="3280" w:type="dxa"/>
            <w:tcBorders>
              <w:top w:val="nil"/>
              <w:left w:val="nil"/>
              <w:bottom w:val="single" w:sz="12" w:space="0" w:color="auto"/>
              <w:right w:val="single" w:sz="4" w:space="0" w:color="auto"/>
            </w:tcBorders>
            <w:shd w:val="clear" w:color="auto" w:fill="auto"/>
            <w:noWrap/>
            <w:vAlign w:val="center"/>
            <w:hideMark/>
          </w:tcPr>
          <w:p w14:paraId="034B5A12" w14:textId="77777777" w:rsidR="00E4736C" w:rsidRPr="00E4736C" w:rsidRDefault="00E4736C" w:rsidP="00E4736C">
            <w:pPr>
              <w:jc w:val="cente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 </w:t>
            </w:r>
          </w:p>
        </w:tc>
        <w:tc>
          <w:tcPr>
            <w:tcW w:w="1170" w:type="dxa"/>
            <w:tcBorders>
              <w:top w:val="nil"/>
              <w:left w:val="nil"/>
              <w:bottom w:val="single" w:sz="12" w:space="0" w:color="auto"/>
              <w:right w:val="single" w:sz="12" w:space="0" w:color="auto"/>
            </w:tcBorders>
            <w:shd w:val="clear" w:color="auto" w:fill="auto"/>
            <w:noWrap/>
            <w:vAlign w:val="center"/>
            <w:hideMark/>
          </w:tcPr>
          <w:p w14:paraId="7CCB13D1" w14:textId="77777777" w:rsidR="00E4736C" w:rsidRPr="00E4736C" w:rsidRDefault="00E4736C" w:rsidP="00E4736C">
            <w:pPr>
              <w:rPr>
                <w:rFonts w:asciiTheme="minorHAnsi" w:eastAsia="Times New Roman" w:hAnsiTheme="minorHAnsi" w:cstheme="minorHAnsi"/>
                <w:color w:val="000000"/>
                <w:sz w:val="20"/>
                <w:szCs w:val="20"/>
              </w:rPr>
            </w:pPr>
            <w:r w:rsidRPr="00E4736C">
              <w:rPr>
                <w:rFonts w:asciiTheme="minorHAnsi" w:eastAsia="Times New Roman" w:hAnsiTheme="minorHAnsi" w:cstheme="minorHAnsi"/>
                <w:color w:val="000000"/>
                <w:sz w:val="20"/>
                <w:szCs w:val="20"/>
              </w:rPr>
              <w:t> </w:t>
            </w:r>
          </w:p>
        </w:tc>
      </w:tr>
    </w:tbl>
    <w:p w14:paraId="5276A18E" w14:textId="77777777" w:rsidR="00E4736C" w:rsidRDefault="00E4736C" w:rsidP="009F0418">
      <w:pPr>
        <w:jc w:val="both"/>
        <w:rPr>
          <w:rFonts w:ascii="Arial" w:hAnsi="Arial" w:cs="Arial"/>
          <w:sz w:val="20"/>
          <w:szCs w:val="20"/>
        </w:rPr>
      </w:pPr>
    </w:p>
    <w:p w14:paraId="60C51982" w14:textId="4396088D" w:rsidR="009F0418" w:rsidRPr="009F0418" w:rsidRDefault="009F0418" w:rsidP="009F0418">
      <w:pPr>
        <w:spacing w:after="120"/>
        <w:jc w:val="center"/>
        <w:rPr>
          <w:rFonts w:ascii="Arial" w:hAnsi="Arial" w:cs="Arial"/>
          <w:b/>
          <w:bCs/>
          <w:sz w:val="20"/>
          <w:szCs w:val="20"/>
        </w:rPr>
      </w:pPr>
      <w:r w:rsidRPr="009F0418">
        <w:rPr>
          <w:rFonts w:ascii="Arial" w:hAnsi="Arial" w:cs="Arial"/>
          <w:b/>
          <w:bCs/>
          <w:sz w:val="20"/>
          <w:szCs w:val="20"/>
        </w:rPr>
        <w:t>Table 2-2 Link analysis for H2 level calculation</w:t>
      </w:r>
    </w:p>
    <w:p w14:paraId="78A6AE88" w14:textId="3503A344" w:rsidR="00AC5C6A" w:rsidRDefault="00487C41" w:rsidP="008008D5">
      <w:pPr>
        <w:spacing w:after="120"/>
        <w:jc w:val="both"/>
        <w:rPr>
          <w:rFonts w:ascii="Arial" w:hAnsi="Arial" w:cs="Arial"/>
          <w:sz w:val="20"/>
          <w:szCs w:val="20"/>
        </w:rPr>
      </w:pPr>
      <w:r>
        <w:rPr>
          <w:rFonts w:ascii="Arial" w:hAnsi="Arial" w:cs="Arial"/>
          <w:sz w:val="20"/>
          <w:szCs w:val="20"/>
        </w:rPr>
        <w:lastRenderedPageBreak/>
        <w:t>Based on the H2 power level in n75 DL range and the Rx noise floor in n75 which is calculated to be -162</w:t>
      </w:r>
      <w:r w:rsidR="00DD202B">
        <w:rPr>
          <w:rFonts w:ascii="Arial" w:hAnsi="Arial" w:cs="Arial"/>
          <w:sz w:val="20"/>
          <w:szCs w:val="20"/>
        </w:rPr>
        <w:t>.5</w:t>
      </w:r>
      <w:r>
        <w:rPr>
          <w:rFonts w:ascii="Arial" w:hAnsi="Arial" w:cs="Arial"/>
          <w:sz w:val="20"/>
          <w:szCs w:val="20"/>
        </w:rPr>
        <w:t xml:space="preserve"> dBm/Hz, the required sidelobe attention level would be around 43dB and 40dB for 5MHz and 10MHz UL channel BW respectively in order to induce less than 0.1dB desensitization.</w:t>
      </w:r>
      <w:r w:rsidR="00DD202B">
        <w:rPr>
          <w:rFonts w:ascii="Arial" w:hAnsi="Arial" w:cs="Arial"/>
          <w:sz w:val="20"/>
          <w:szCs w:val="20"/>
        </w:rPr>
        <w:t xml:space="preserve"> And from the UL 2</w:t>
      </w:r>
      <w:r w:rsidR="00DD202B" w:rsidRPr="00DD202B">
        <w:rPr>
          <w:rFonts w:ascii="Arial" w:hAnsi="Arial" w:cs="Arial"/>
          <w:sz w:val="20"/>
          <w:szCs w:val="20"/>
          <w:vertAlign w:val="superscript"/>
        </w:rPr>
        <w:t>nd</w:t>
      </w:r>
      <w:r w:rsidR="00DD202B">
        <w:rPr>
          <w:rFonts w:ascii="Arial" w:hAnsi="Arial" w:cs="Arial"/>
          <w:sz w:val="20"/>
          <w:szCs w:val="20"/>
        </w:rPr>
        <w:t xml:space="preserve"> harmonic spectral profile as shown in Figure 2-1b with channel BW scaling, we can estimate the REFSENS exclusion region to be </w:t>
      </w:r>
      <w:r w:rsidR="001062B3">
        <w:rPr>
          <w:rFonts w:ascii="Arial" w:hAnsi="Arial" w:cs="Arial"/>
          <w:sz w:val="20"/>
          <w:szCs w:val="20"/>
        </w:rPr>
        <w:t>about</w:t>
      </w:r>
      <w:r w:rsidR="00DD202B">
        <w:rPr>
          <w:rFonts w:ascii="Arial" w:hAnsi="Arial" w:cs="Arial"/>
          <w:sz w:val="20"/>
          <w:szCs w:val="20"/>
        </w:rPr>
        <w:t xml:space="preserve"> ±16MHz and ±30MHz around the 2</w:t>
      </w:r>
      <w:r w:rsidR="00DD202B" w:rsidRPr="00DD202B">
        <w:rPr>
          <w:rFonts w:ascii="Arial" w:hAnsi="Arial" w:cs="Arial"/>
          <w:sz w:val="20"/>
          <w:szCs w:val="20"/>
          <w:vertAlign w:val="superscript"/>
        </w:rPr>
        <w:t>nd</w:t>
      </w:r>
      <w:r w:rsidR="00DD202B">
        <w:rPr>
          <w:rFonts w:ascii="Arial" w:hAnsi="Arial" w:cs="Arial"/>
          <w:sz w:val="20"/>
          <w:szCs w:val="20"/>
        </w:rPr>
        <w:t xml:space="preserve"> harmonic center frequency for 5MHz (15kHz SCS) and 10MHz (30kHz SCS) UL channel BW respectively. </w:t>
      </w:r>
    </w:p>
    <w:p w14:paraId="143A6CB8" w14:textId="77777777" w:rsidR="000A25BF" w:rsidRDefault="000A25BF" w:rsidP="000C59CD">
      <w:pPr>
        <w:jc w:val="both"/>
        <w:rPr>
          <w:rFonts w:ascii="Arial" w:hAnsi="Arial" w:cs="Arial"/>
          <w:sz w:val="20"/>
          <w:szCs w:val="20"/>
        </w:rPr>
      </w:pPr>
    </w:p>
    <w:p w14:paraId="08E05A1C" w14:textId="42AE968C" w:rsidR="00C063A4" w:rsidRDefault="003A5662" w:rsidP="008008D5">
      <w:pPr>
        <w:spacing w:after="120"/>
        <w:jc w:val="both"/>
        <w:rPr>
          <w:rFonts w:ascii="Arial" w:hAnsi="Arial" w:cs="Arial"/>
          <w:i/>
          <w:iCs/>
          <w:sz w:val="20"/>
          <w:szCs w:val="20"/>
          <w:lang w:val="en-GB"/>
        </w:rPr>
      </w:pPr>
      <w:r w:rsidRPr="0040649B">
        <w:rPr>
          <w:rFonts w:ascii="Arial" w:hAnsi="Arial" w:cs="Arial"/>
          <w:b/>
          <w:bCs/>
          <w:i/>
          <w:iCs/>
          <w:sz w:val="20"/>
          <w:szCs w:val="20"/>
          <w:lang w:val="en-GB"/>
        </w:rPr>
        <w:t xml:space="preserve">Proposal </w:t>
      </w:r>
      <w:r w:rsidR="00DD202B">
        <w:rPr>
          <w:rFonts w:ascii="Arial" w:hAnsi="Arial" w:cs="Arial"/>
          <w:b/>
          <w:bCs/>
          <w:i/>
          <w:iCs/>
          <w:sz w:val="20"/>
          <w:szCs w:val="20"/>
          <w:lang w:val="en-GB"/>
        </w:rPr>
        <w:t>1</w:t>
      </w:r>
      <w:r w:rsidRPr="0040649B">
        <w:rPr>
          <w:rFonts w:ascii="Arial" w:hAnsi="Arial" w:cs="Arial"/>
          <w:i/>
          <w:iCs/>
          <w:sz w:val="20"/>
          <w:szCs w:val="20"/>
          <w:lang w:val="en-GB"/>
        </w:rPr>
        <w:t xml:space="preserve">: </w:t>
      </w:r>
      <w:r w:rsidR="00C063A4">
        <w:rPr>
          <w:rFonts w:ascii="Arial" w:hAnsi="Arial" w:cs="Arial"/>
          <w:i/>
          <w:iCs/>
          <w:sz w:val="20"/>
          <w:szCs w:val="20"/>
          <w:lang w:val="en-GB"/>
        </w:rPr>
        <w:t xml:space="preserve">For n109, the REFSENS exclusion region is </w:t>
      </w:r>
      <w:r w:rsidR="00C063A4" w:rsidRPr="00C063A4">
        <w:rPr>
          <w:rFonts w:ascii="Arial" w:hAnsi="Arial" w:cs="Arial"/>
          <w:sz w:val="20"/>
          <w:szCs w:val="20"/>
        </w:rPr>
        <w:t>±</w:t>
      </w:r>
      <w:r w:rsidR="00C063A4">
        <w:rPr>
          <w:rFonts w:ascii="Arial" w:hAnsi="Arial" w:cs="Arial"/>
          <w:i/>
          <w:iCs/>
          <w:sz w:val="20"/>
          <w:szCs w:val="20"/>
          <w:lang w:val="en-GB"/>
        </w:rPr>
        <w:t>16MHz around 2xF</w:t>
      </w:r>
      <w:r w:rsidR="00C063A4" w:rsidRPr="00C063A4">
        <w:rPr>
          <w:rFonts w:ascii="Arial" w:hAnsi="Arial" w:cs="Arial"/>
          <w:i/>
          <w:iCs/>
          <w:sz w:val="20"/>
          <w:szCs w:val="20"/>
          <w:vertAlign w:val="subscript"/>
          <w:lang w:val="en-GB"/>
        </w:rPr>
        <w:t>UL</w:t>
      </w:r>
      <w:r w:rsidR="00C063A4">
        <w:rPr>
          <w:rFonts w:ascii="Arial" w:hAnsi="Arial" w:cs="Arial"/>
          <w:i/>
          <w:iCs/>
          <w:sz w:val="20"/>
          <w:szCs w:val="20"/>
          <w:lang w:val="en-GB"/>
        </w:rPr>
        <w:t xml:space="preserve"> for 5MHz UL channel BW with 15kHz SCS, or A = 16MHz as defined in the WF [2].</w:t>
      </w:r>
    </w:p>
    <w:p w14:paraId="34E215D4" w14:textId="77777777" w:rsidR="00C063A4" w:rsidRPr="00C063A4" w:rsidRDefault="00C063A4" w:rsidP="00C063A4">
      <w:pPr>
        <w:jc w:val="both"/>
        <w:rPr>
          <w:rFonts w:ascii="Arial" w:hAnsi="Arial" w:cs="Arial"/>
          <w:sz w:val="20"/>
          <w:szCs w:val="20"/>
          <w:lang w:val="en-GB"/>
        </w:rPr>
      </w:pPr>
    </w:p>
    <w:p w14:paraId="7EADC4AC" w14:textId="3ED24FC7" w:rsidR="00DF33DB" w:rsidRPr="00820E2A" w:rsidRDefault="00C063A4" w:rsidP="008008D5">
      <w:pPr>
        <w:spacing w:after="120"/>
        <w:jc w:val="both"/>
        <w:rPr>
          <w:rFonts w:ascii="Arial" w:hAnsi="Arial" w:cs="Arial"/>
          <w:sz w:val="20"/>
          <w:szCs w:val="20"/>
        </w:rPr>
      </w:pPr>
      <w:r w:rsidRPr="00C063A4">
        <w:rPr>
          <w:rFonts w:ascii="Arial" w:hAnsi="Arial" w:cs="Arial"/>
          <w:b/>
          <w:bCs/>
          <w:i/>
          <w:iCs/>
          <w:sz w:val="20"/>
          <w:szCs w:val="20"/>
          <w:lang w:val="en-GB"/>
        </w:rPr>
        <w:t>Proposal 2</w:t>
      </w:r>
      <w:r>
        <w:rPr>
          <w:rFonts w:ascii="Arial" w:hAnsi="Arial" w:cs="Arial"/>
          <w:i/>
          <w:iCs/>
          <w:sz w:val="20"/>
          <w:szCs w:val="20"/>
          <w:lang w:val="en-GB"/>
        </w:rPr>
        <w:t xml:space="preserve">: For n109, the REFSENS exclusion region is </w:t>
      </w:r>
      <w:r w:rsidRPr="00C063A4">
        <w:rPr>
          <w:rFonts w:ascii="Arial" w:hAnsi="Arial" w:cs="Arial"/>
          <w:sz w:val="20"/>
          <w:szCs w:val="20"/>
        </w:rPr>
        <w:t>±</w:t>
      </w:r>
      <w:r>
        <w:rPr>
          <w:rFonts w:ascii="Arial" w:hAnsi="Arial" w:cs="Arial"/>
          <w:i/>
          <w:iCs/>
          <w:sz w:val="20"/>
          <w:szCs w:val="20"/>
          <w:lang w:val="en-GB"/>
        </w:rPr>
        <w:t>30MHz around 2xF</w:t>
      </w:r>
      <w:r w:rsidRPr="00C063A4">
        <w:rPr>
          <w:rFonts w:ascii="Arial" w:hAnsi="Arial" w:cs="Arial"/>
          <w:i/>
          <w:iCs/>
          <w:sz w:val="20"/>
          <w:szCs w:val="20"/>
          <w:vertAlign w:val="subscript"/>
          <w:lang w:val="en-GB"/>
        </w:rPr>
        <w:t>UL</w:t>
      </w:r>
      <w:r>
        <w:rPr>
          <w:rFonts w:ascii="Arial" w:hAnsi="Arial" w:cs="Arial"/>
          <w:i/>
          <w:iCs/>
          <w:sz w:val="20"/>
          <w:szCs w:val="20"/>
          <w:lang w:val="en-GB"/>
        </w:rPr>
        <w:t xml:space="preserve"> for 10MHz UL channel BW with 30kHz SCS, or B = 30MHz as defined in the WF [2]. </w:t>
      </w:r>
      <w:r w:rsidR="008008D5">
        <w:rPr>
          <w:rFonts w:ascii="Arial" w:hAnsi="Arial" w:cs="Arial"/>
          <w:i/>
          <w:iCs/>
          <w:sz w:val="20"/>
          <w:szCs w:val="20"/>
        </w:rPr>
        <w:t xml:space="preserve"> </w:t>
      </w:r>
      <w:r w:rsidR="00E828D4">
        <w:rPr>
          <w:rFonts w:ascii="Arial" w:hAnsi="Arial" w:cs="Arial"/>
          <w:i/>
          <w:iCs/>
          <w:sz w:val="20"/>
          <w:szCs w:val="20"/>
        </w:rPr>
        <w:t xml:space="preserve">  </w:t>
      </w:r>
      <w:r w:rsidR="00DA3B10">
        <w:rPr>
          <w:rFonts w:ascii="Arial" w:hAnsi="Arial" w:cs="Arial"/>
          <w:sz w:val="20"/>
          <w:szCs w:val="20"/>
        </w:rPr>
        <w:t xml:space="preserve">    </w:t>
      </w:r>
      <w:r w:rsidR="00DF33DB">
        <w:rPr>
          <w:rFonts w:ascii="Arial" w:hAnsi="Arial" w:cs="Arial"/>
          <w:sz w:val="20"/>
          <w:szCs w:val="20"/>
        </w:rPr>
        <w:t xml:space="preserve">  </w:t>
      </w: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1F3D768D" w:rsidR="006D7B72" w:rsidRPr="00BA50B0" w:rsidRDefault="00C063A4" w:rsidP="00C358C6">
      <w:pPr>
        <w:spacing w:after="120"/>
        <w:jc w:val="both"/>
        <w:rPr>
          <w:rFonts w:ascii="Arial" w:hAnsi="Arial" w:cs="Arial"/>
          <w:bCs/>
          <w:sz w:val="20"/>
          <w:szCs w:val="20"/>
        </w:rPr>
      </w:pPr>
      <w:r>
        <w:rPr>
          <w:rFonts w:ascii="Arial" w:hAnsi="Arial" w:cs="Arial"/>
          <w:sz w:val="20"/>
          <w:szCs w:val="20"/>
        </w:rPr>
        <w:t>In this contribution, we provide our n109 REFSENS exclusion range analysis and the result for consideration.</w:t>
      </w:r>
    </w:p>
    <w:p w14:paraId="7913F2B7" w14:textId="77777777" w:rsidR="00155547" w:rsidRPr="00155547" w:rsidRDefault="00155547" w:rsidP="00155547">
      <w:pPr>
        <w:jc w:val="both"/>
        <w:rPr>
          <w:rFonts w:ascii="Arial" w:hAnsi="Arial" w:cs="Arial"/>
          <w:sz w:val="20"/>
          <w:szCs w:val="20"/>
          <w:lang w:val="en-GB"/>
        </w:rPr>
      </w:pPr>
    </w:p>
    <w:p w14:paraId="452D37F0" w14:textId="53E90F36" w:rsidR="001A646C" w:rsidRDefault="00C063A4" w:rsidP="00776634">
      <w:pPr>
        <w:spacing w:after="120"/>
        <w:jc w:val="both"/>
        <w:rPr>
          <w:rFonts w:ascii="Arial" w:hAnsi="Arial" w:cs="Arial"/>
          <w:i/>
          <w:iCs/>
          <w:sz w:val="20"/>
          <w:szCs w:val="20"/>
        </w:rPr>
      </w:pPr>
      <w:r w:rsidRPr="0040649B">
        <w:rPr>
          <w:rFonts w:ascii="Arial" w:hAnsi="Arial" w:cs="Arial"/>
          <w:b/>
          <w:bCs/>
          <w:i/>
          <w:iCs/>
          <w:sz w:val="20"/>
          <w:szCs w:val="20"/>
          <w:lang w:val="en-GB"/>
        </w:rPr>
        <w:t xml:space="preserve">Proposal </w:t>
      </w:r>
      <w:r>
        <w:rPr>
          <w:rFonts w:ascii="Arial" w:hAnsi="Arial" w:cs="Arial"/>
          <w:b/>
          <w:bCs/>
          <w:i/>
          <w:iCs/>
          <w:sz w:val="20"/>
          <w:szCs w:val="20"/>
          <w:lang w:val="en-GB"/>
        </w:rPr>
        <w:t>1</w:t>
      </w:r>
      <w:r w:rsidRPr="0040649B">
        <w:rPr>
          <w:rFonts w:ascii="Arial" w:hAnsi="Arial" w:cs="Arial"/>
          <w:i/>
          <w:iCs/>
          <w:sz w:val="20"/>
          <w:szCs w:val="20"/>
          <w:lang w:val="en-GB"/>
        </w:rPr>
        <w:t xml:space="preserve">: </w:t>
      </w:r>
      <w:r>
        <w:rPr>
          <w:rFonts w:ascii="Arial" w:hAnsi="Arial" w:cs="Arial"/>
          <w:i/>
          <w:iCs/>
          <w:sz w:val="20"/>
          <w:szCs w:val="20"/>
          <w:lang w:val="en-GB"/>
        </w:rPr>
        <w:t xml:space="preserve">For n109, the REFSENS exclusion region is </w:t>
      </w:r>
      <w:r w:rsidRPr="00C063A4">
        <w:rPr>
          <w:rFonts w:ascii="Arial" w:hAnsi="Arial" w:cs="Arial"/>
          <w:sz w:val="20"/>
          <w:szCs w:val="20"/>
        </w:rPr>
        <w:t>±</w:t>
      </w:r>
      <w:r>
        <w:rPr>
          <w:rFonts w:ascii="Arial" w:hAnsi="Arial" w:cs="Arial"/>
          <w:i/>
          <w:iCs/>
          <w:sz w:val="20"/>
          <w:szCs w:val="20"/>
          <w:lang w:val="en-GB"/>
        </w:rPr>
        <w:t>16MHz around 2xF</w:t>
      </w:r>
      <w:r w:rsidRPr="00C063A4">
        <w:rPr>
          <w:rFonts w:ascii="Arial" w:hAnsi="Arial" w:cs="Arial"/>
          <w:i/>
          <w:iCs/>
          <w:sz w:val="20"/>
          <w:szCs w:val="20"/>
          <w:vertAlign w:val="subscript"/>
          <w:lang w:val="en-GB"/>
        </w:rPr>
        <w:t>UL</w:t>
      </w:r>
      <w:r>
        <w:rPr>
          <w:rFonts w:ascii="Arial" w:hAnsi="Arial" w:cs="Arial"/>
          <w:i/>
          <w:iCs/>
          <w:sz w:val="20"/>
          <w:szCs w:val="20"/>
          <w:lang w:val="en-GB"/>
        </w:rPr>
        <w:t xml:space="preserve"> for 5MHz UL channel BW with 15kHz SCS, or A = 16MHz as defined in the WF </w:t>
      </w:r>
      <w:r w:rsidR="001E6FF4">
        <w:rPr>
          <w:rFonts w:ascii="Arial" w:hAnsi="Arial" w:cs="Arial"/>
          <w:i/>
          <w:iCs/>
          <w:sz w:val="20"/>
          <w:szCs w:val="20"/>
          <w:lang w:val="en-GB"/>
        </w:rPr>
        <w:t>R4-2314927</w:t>
      </w:r>
      <w:r>
        <w:rPr>
          <w:rFonts w:ascii="Arial" w:hAnsi="Arial" w:cs="Arial"/>
          <w:i/>
          <w:iCs/>
          <w:sz w:val="20"/>
          <w:szCs w:val="20"/>
          <w:lang w:val="en-GB"/>
        </w:rPr>
        <w:t>.</w:t>
      </w:r>
    </w:p>
    <w:p w14:paraId="5923A80D" w14:textId="77777777" w:rsidR="001A646C" w:rsidRDefault="001A646C" w:rsidP="001A646C">
      <w:pPr>
        <w:jc w:val="both"/>
        <w:rPr>
          <w:rFonts w:ascii="Arial" w:hAnsi="Arial" w:cs="Arial"/>
          <w:i/>
          <w:iCs/>
          <w:sz w:val="20"/>
          <w:szCs w:val="20"/>
        </w:rPr>
      </w:pPr>
    </w:p>
    <w:p w14:paraId="793D3C32" w14:textId="2A915EBC" w:rsidR="001A646C" w:rsidRPr="008008D5" w:rsidRDefault="00C063A4" w:rsidP="008008D5">
      <w:pPr>
        <w:spacing w:after="120"/>
        <w:jc w:val="both"/>
        <w:rPr>
          <w:rFonts w:ascii="Arial" w:hAnsi="Arial" w:cs="Arial"/>
          <w:i/>
          <w:iCs/>
          <w:sz w:val="20"/>
          <w:szCs w:val="20"/>
        </w:rPr>
      </w:pPr>
      <w:r w:rsidRPr="00C063A4">
        <w:rPr>
          <w:rFonts w:ascii="Arial" w:hAnsi="Arial" w:cs="Arial"/>
          <w:b/>
          <w:bCs/>
          <w:i/>
          <w:iCs/>
          <w:sz w:val="20"/>
          <w:szCs w:val="20"/>
          <w:lang w:val="en-GB"/>
        </w:rPr>
        <w:t>Proposal 2</w:t>
      </w:r>
      <w:r>
        <w:rPr>
          <w:rFonts w:ascii="Arial" w:hAnsi="Arial" w:cs="Arial"/>
          <w:i/>
          <w:iCs/>
          <w:sz w:val="20"/>
          <w:szCs w:val="20"/>
          <w:lang w:val="en-GB"/>
        </w:rPr>
        <w:t xml:space="preserve">: For n109, the REFSENS exclusion region is </w:t>
      </w:r>
      <w:r w:rsidRPr="00C063A4">
        <w:rPr>
          <w:rFonts w:ascii="Arial" w:hAnsi="Arial" w:cs="Arial"/>
          <w:sz w:val="20"/>
          <w:szCs w:val="20"/>
        </w:rPr>
        <w:t>±</w:t>
      </w:r>
      <w:r>
        <w:rPr>
          <w:rFonts w:ascii="Arial" w:hAnsi="Arial" w:cs="Arial"/>
          <w:i/>
          <w:iCs/>
          <w:sz w:val="20"/>
          <w:szCs w:val="20"/>
          <w:lang w:val="en-GB"/>
        </w:rPr>
        <w:t>30MHz around 2xF</w:t>
      </w:r>
      <w:r w:rsidRPr="00C063A4">
        <w:rPr>
          <w:rFonts w:ascii="Arial" w:hAnsi="Arial" w:cs="Arial"/>
          <w:i/>
          <w:iCs/>
          <w:sz w:val="20"/>
          <w:szCs w:val="20"/>
          <w:vertAlign w:val="subscript"/>
          <w:lang w:val="en-GB"/>
        </w:rPr>
        <w:t>UL</w:t>
      </w:r>
      <w:r>
        <w:rPr>
          <w:rFonts w:ascii="Arial" w:hAnsi="Arial" w:cs="Arial"/>
          <w:i/>
          <w:iCs/>
          <w:sz w:val="20"/>
          <w:szCs w:val="20"/>
          <w:lang w:val="en-GB"/>
        </w:rPr>
        <w:t xml:space="preserve"> for 10MHz UL channel BW with 30kHz SCS, or B = 30MHz as defined in the WF </w:t>
      </w:r>
      <w:r w:rsidR="001E6FF4">
        <w:rPr>
          <w:rFonts w:ascii="Arial" w:hAnsi="Arial" w:cs="Arial"/>
          <w:i/>
          <w:iCs/>
          <w:sz w:val="20"/>
          <w:szCs w:val="20"/>
          <w:lang w:val="en-GB"/>
        </w:rPr>
        <w:t>R4-2314927</w:t>
      </w:r>
      <w:r>
        <w:rPr>
          <w:rFonts w:ascii="Arial" w:hAnsi="Arial" w:cs="Arial"/>
          <w:i/>
          <w:iCs/>
          <w:sz w:val="20"/>
          <w:szCs w:val="20"/>
          <w:lang w:val="en-GB"/>
        </w:rPr>
        <w:t>.</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3D4B082D" w14:textId="377B629A" w:rsidR="001601DD" w:rsidRPr="00F324C6" w:rsidRDefault="008B4C53" w:rsidP="001601DD">
      <w:pPr>
        <w:pStyle w:val="EX"/>
        <w:numPr>
          <w:ilvl w:val="0"/>
          <w:numId w:val="5"/>
        </w:numPr>
        <w:spacing w:after="180"/>
        <w:ind w:left="374" w:hanging="374"/>
        <w:jc w:val="both"/>
        <w:rPr>
          <w:rFonts w:ascii="Arial" w:hAnsi="Arial" w:cs="Arial"/>
          <w:bCs/>
          <w:sz w:val="20"/>
          <w:szCs w:val="20"/>
        </w:rPr>
      </w:pPr>
      <w:r w:rsidRPr="00FB133A">
        <w:rPr>
          <w:rFonts w:ascii="Arial" w:hAnsi="Arial" w:cs="Arial"/>
          <w:bCs/>
          <w:sz w:val="20"/>
          <w:szCs w:val="20"/>
        </w:rPr>
        <w:t>RP-</w:t>
      </w:r>
      <w:r>
        <w:rPr>
          <w:rFonts w:ascii="Arial" w:hAnsi="Arial" w:cs="Arial"/>
          <w:bCs/>
          <w:sz w:val="20"/>
          <w:szCs w:val="20"/>
        </w:rPr>
        <w:t>230791</w:t>
      </w:r>
      <w:r w:rsidRPr="00FB133A">
        <w:rPr>
          <w:rFonts w:ascii="Arial" w:hAnsi="Arial" w:cs="Arial"/>
          <w:bCs/>
          <w:sz w:val="20"/>
          <w:szCs w:val="20"/>
        </w:rPr>
        <w:t xml:space="preserve"> “</w:t>
      </w:r>
      <w:r w:rsidRPr="00BC17DB">
        <w:rPr>
          <w:rFonts w:ascii="Arial" w:hAnsi="Arial" w:cs="Arial"/>
          <w:bCs/>
          <w:sz w:val="20"/>
          <w:szCs w:val="20"/>
        </w:rPr>
        <w:t>New WID for new FDD Bands using the uplink from n28 and the downlink of n75 and n76</w:t>
      </w:r>
      <w:r w:rsidRPr="00FB133A">
        <w:rPr>
          <w:rFonts w:ascii="Arial" w:hAnsi="Arial" w:cs="Arial"/>
          <w:bCs/>
          <w:sz w:val="20"/>
          <w:szCs w:val="20"/>
        </w:rPr>
        <w:t xml:space="preserve">” </w:t>
      </w:r>
      <w:r>
        <w:rPr>
          <w:rFonts w:ascii="Arial" w:hAnsi="Arial" w:cs="Arial"/>
          <w:bCs/>
          <w:sz w:val="20"/>
          <w:szCs w:val="20"/>
        </w:rPr>
        <w:t>Vodafone</w:t>
      </w:r>
      <w:r w:rsidRPr="00FB133A">
        <w:rPr>
          <w:rFonts w:ascii="Arial" w:hAnsi="Arial" w:cs="Arial"/>
          <w:bCs/>
          <w:sz w:val="20"/>
          <w:szCs w:val="20"/>
        </w:rPr>
        <w:t>, 3GPP TSG RAN Meeting #</w:t>
      </w:r>
      <w:r>
        <w:rPr>
          <w:rFonts w:ascii="Arial" w:hAnsi="Arial" w:cs="Arial"/>
          <w:bCs/>
          <w:sz w:val="20"/>
          <w:szCs w:val="20"/>
        </w:rPr>
        <w:t>99</w:t>
      </w:r>
      <w:r w:rsidRPr="00FB133A">
        <w:rPr>
          <w:rFonts w:ascii="Arial" w:hAnsi="Arial" w:cs="Arial"/>
          <w:bCs/>
          <w:sz w:val="20"/>
          <w:szCs w:val="20"/>
        </w:rPr>
        <w:t xml:space="preserve">, </w:t>
      </w:r>
      <w:r w:rsidRPr="00806AFD">
        <w:rPr>
          <w:rFonts w:ascii="Arial" w:hAnsi="Arial" w:cs="Arial"/>
          <w:bCs/>
          <w:sz w:val="20"/>
          <w:szCs w:val="20"/>
        </w:rPr>
        <w:t>Rotterdam, Netherlands</w:t>
      </w:r>
      <w:r>
        <w:rPr>
          <w:rFonts w:ascii="Arial" w:hAnsi="Arial" w:cs="Arial"/>
          <w:bCs/>
          <w:sz w:val="20"/>
          <w:szCs w:val="20"/>
        </w:rPr>
        <w:t>, March</w:t>
      </w:r>
      <w:r w:rsidRPr="00FB133A">
        <w:rPr>
          <w:rFonts w:ascii="Arial" w:hAnsi="Arial" w:cs="Arial"/>
          <w:bCs/>
          <w:sz w:val="20"/>
          <w:szCs w:val="20"/>
        </w:rPr>
        <w:t xml:space="preserve"> </w:t>
      </w:r>
      <w:r>
        <w:rPr>
          <w:rFonts w:ascii="Arial" w:hAnsi="Arial" w:cs="Arial"/>
          <w:bCs/>
          <w:sz w:val="20"/>
          <w:szCs w:val="20"/>
        </w:rPr>
        <w:t>20</w:t>
      </w:r>
      <w:r>
        <w:rPr>
          <w:rFonts w:ascii="Arial" w:hAnsi="Arial" w:cs="Arial"/>
          <w:bCs/>
          <w:sz w:val="20"/>
          <w:szCs w:val="20"/>
          <w:vertAlign w:val="superscript"/>
        </w:rPr>
        <w:t>th</w:t>
      </w:r>
      <w:r w:rsidRPr="00FB133A">
        <w:rPr>
          <w:rFonts w:ascii="Arial" w:hAnsi="Arial" w:cs="Arial"/>
          <w:bCs/>
          <w:sz w:val="20"/>
          <w:szCs w:val="20"/>
        </w:rPr>
        <w:t xml:space="preserve"> – </w:t>
      </w:r>
      <w:r>
        <w:rPr>
          <w:rFonts w:ascii="Arial" w:hAnsi="Arial" w:cs="Arial"/>
          <w:bCs/>
          <w:sz w:val="20"/>
          <w:szCs w:val="20"/>
        </w:rPr>
        <w:t>23</w:t>
      </w:r>
      <w:r>
        <w:rPr>
          <w:rFonts w:ascii="Arial" w:hAnsi="Arial" w:cs="Arial"/>
          <w:bCs/>
          <w:sz w:val="20"/>
          <w:szCs w:val="20"/>
          <w:vertAlign w:val="superscript"/>
        </w:rPr>
        <w:t>rd</w:t>
      </w:r>
      <w:r w:rsidRPr="00FB133A">
        <w:rPr>
          <w:rFonts w:ascii="Arial" w:hAnsi="Arial" w:cs="Arial"/>
          <w:bCs/>
          <w:sz w:val="20"/>
          <w:szCs w:val="20"/>
        </w:rPr>
        <w:t>, 202</w:t>
      </w:r>
      <w:r>
        <w:rPr>
          <w:rFonts w:ascii="Arial" w:hAnsi="Arial" w:cs="Arial"/>
          <w:bCs/>
          <w:sz w:val="20"/>
          <w:szCs w:val="20"/>
        </w:rPr>
        <w:t>3</w:t>
      </w:r>
    </w:p>
    <w:p w14:paraId="566825C1" w14:textId="2A75DCCC" w:rsidR="0057672C" w:rsidRPr="001601DD" w:rsidRDefault="001601DD" w:rsidP="003F1F20">
      <w:pPr>
        <w:pStyle w:val="EX"/>
        <w:spacing w:after="180"/>
        <w:ind w:left="374" w:hanging="374"/>
        <w:jc w:val="both"/>
        <w:rPr>
          <w:rFonts w:ascii="Arial" w:hAnsi="Arial" w:cs="Arial"/>
          <w:bCs/>
          <w:sz w:val="20"/>
          <w:szCs w:val="20"/>
        </w:rPr>
      </w:pPr>
      <w:r>
        <w:rPr>
          <w:rFonts w:ascii="Arial" w:hAnsi="Arial" w:cs="Arial"/>
          <w:bCs/>
          <w:sz w:val="20"/>
          <w:szCs w:val="20"/>
        </w:rPr>
        <w:t>R4-2314</w:t>
      </w:r>
      <w:r w:rsidR="00D336B0">
        <w:rPr>
          <w:rFonts w:ascii="Arial" w:hAnsi="Arial" w:cs="Arial"/>
          <w:bCs/>
          <w:sz w:val="20"/>
          <w:szCs w:val="20"/>
        </w:rPr>
        <w:t>927</w:t>
      </w:r>
      <w:r>
        <w:rPr>
          <w:rFonts w:ascii="Arial" w:hAnsi="Arial" w:cs="Arial"/>
          <w:bCs/>
          <w:sz w:val="20"/>
          <w:szCs w:val="20"/>
        </w:rPr>
        <w:t xml:space="preserve"> “</w:t>
      </w:r>
      <w:r w:rsidR="00D336B0" w:rsidRPr="00D336B0">
        <w:rPr>
          <w:rFonts w:ascii="Arial" w:hAnsi="Arial" w:cs="Arial"/>
          <w:bCs/>
          <w:sz w:val="20"/>
          <w:szCs w:val="20"/>
          <w:lang w:val="en-GB"/>
        </w:rPr>
        <w:t>WF on the requirements for n109</w:t>
      </w:r>
      <w:r>
        <w:rPr>
          <w:rFonts w:ascii="Arial" w:hAnsi="Arial" w:cs="Arial"/>
          <w:bCs/>
          <w:sz w:val="20"/>
          <w:szCs w:val="20"/>
        </w:rPr>
        <w:t xml:space="preserve">”, </w:t>
      </w:r>
      <w:r w:rsidR="00D336B0">
        <w:rPr>
          <w:rFonts w:ascii="Arial" w:hAnsi="Arial" w:cs="Arial"/>
          <w:bCs/>
          <w:sz w:val="20"/>
          <w:szCs w:val="20"/>
        </w:rPr>
        <w:t>Vodafone</w:t>
      </w:r>
      <w:r>
        <w:rPr>
          <w:rFonts w:ascii="Arial" w:hAnsi="Arial" w:cs="Arial"/>
          <w:bCs/>
          <w:sz w:val="20"/>
          <w:szCs w:val="20"/>
        </w:rPr>
        <w:t xml:space="preserve">, </w:t>
      </w:r>
      <w:r w:rsidRPr="000A54BB">
        <w:rPr>
          <w:rFonts w:ascii="Arial" w:hAnsi="Arial" w:cs="Arial"/>
          <w:bCs/>
          <w:sz w:val="20"/>
          <w:szCs w:val="20"/>
          <w:lang w:val="en-GB"/>
        </w:rPr>
        <w:t>3GPP TSG-RAN WG</w:t>
      </w:r>
      <w:r>
        <w:rPr>
          <w:rFonts w:ascii="Arial" w:hAnsi="Arial" w:cs="Arial"/>
          <w:bCs/>
          <w:sz w:val="20"/>
          <w:szCs w:val="20"/>
          <w:lang w:val="en-GB"/>
        </w:rPr>
        <w:t>4</w:t>
      </w:r>
      <w:r w:rsidRPr="000A54BB">
        <w:rPr>
          <w:rFonts w:ascii="Arial" w:hAnsi="Arial" w:cs="Arial"/>
          <w:bCs/>
          <w:sz w:val="20"/>
          <w:szCs w:val="20"/>
          <w:lang w:val="en-GB"/>
        </w:rPr>
        <w:t xml:space="preserve"> Meeting #</w:t>
      </w:r>
      <w:r>
        <w:rPr>
          <w:rFonts w:ascii="Arial" w:hAnsi="Arial" w:cs="Arial"/>
          <w:bCs/>
          <w:sz w:val="20"/>
          <w:szCs w:val="20"/>
          <w:lang w:val="en-GB"/>
        </w:rPr>
        <w:t>108, Toulouse, France, August 21</w:t>
      </w:r>
      <w:r w:rsidRPr="001601DD">
        <w:rPr>
          <w:rFonts w:ascii="Arial" w:hAnsi="Arial" w:cs="Arial"/>
          <w:bCs/>
          <w:sz w:val="20"/>
          <w:szCs w:val="20"/>
          <w:vertAlign w:val="superscript"/>
          <w:lang w:val="en-GB"/>
        </w:rPr>
        <w:t>st</w:t>
      </w:r>
      <w:r>
        <w:rPr>
          <w:rFonts w:ascii="Arial" w:hAnsi="Arial" w:cs="Arial"/>
          <w:bCs/>
          <w:sz w:val="20"/>
          <w:szCs w:val="20"/>
          <w:lang w:val="en-GB"/>
        </w:rPr>
        <w:t xml:space="preserve"> – 25</w:t>
      </w:r>
      <w:r w:rsidRPr="001601DD">
        <w:rPr>
          <w:rFonts w:ascii="Arial" w:hAnsi="Arial" w:cs="Arial"/>
          <w:bCs/>
          <w:sz w:val="20"/>
          <w:szCs w:val="20"/>
          <w:vertAlign w:val="superscript"/>
          <w:lang w:val="en-GB"/>
        </w:rPr>
        <w:t>th</w:t>
      </w:r>
      <w:r>
        <w:rPr>
          <w:rFonts w:ascii="Arial" w:hAnsi="Arial" w:cs="Arial"/>
          <w:bCs/>
          <w:sz w:val="20"/>
          <w:szCs w:val="20"/>
          <w:lang w:val="en-GB"/>
        </w:rPr>
        <w:t>, 2023</w:t>
      </w:r>
    </w:p>
    <w:p w14:paraId="4FB32A91" w14:textId="0BEAF67C" w:rsidR="001601DD" w:rsidRPr="001601DD" w:rsidRDefault="00D336B0" w:rsidP="003F1F20">
      <w:pPr>
        <w:pStyle w:val="EX"/>
        <w:spacing w:after="180"/>
        <w:ind w:left="374" w:hanging="374"/>
        <w:jc w:val="both"/>
        <w:rPr>
          <w:rFonts w:ascii="Arial" w:hAnsi="Arial" w:cs="Arial"/>
          <w:bCs/>
          <w:sz w:val="20"/>
          <w:szCs w:val="20"/>
        </w:rPr>
      </w:pPr>
      <w:r w:rsidRPr="00D336B0">
        <w:rPr>
          <w:rFonts w:ascii="Arial" w:hAnsi="Arial" w:cs="Arial"/>
          <w:bCs/>
          <w:sz w:val="20"/>
          <w:szCs w:val="20"/>
        </w:rPr>
        <w:t xml:space="preserve">R4-2311718 </w:t>
      </w:r>
      <w:r>
        <w:rPr>
          <w:rFonts w:ascii="Arial" w:hAnsi="Arial" w:cs="Arial"/>
          <w:bCs/>
          <w:sz w:val="20"/>
          <w:szCs w:val="20"/>
        </w:rPr>
        <w:t>“</w:t>
      </w:r>
      <w:r w:rsidRPr="00D336B0">
        <w:rPr>
          <w:rFonts w:ascii="Arial" w:hAnsi="Arial" w:cs="Arial"/>
          <w:bCs/>
          <w:sz w:val="20"/>
          <w:szCs w:val="20"/>
        </w:rPr>
        <w:t>Capturing H2 de-sense for new NR band with 703-733MHz UL and 1432-1517 MHz DL</w:t>
      </w:r>
      <w:r>
        <w:rPr>
          <w:rFonts w:ascii="Arial" w:hAnsi="Arial" w:cs="Arial"/>
          <w:bCs/>
          <w:sz w:val="20"/>
          <w:szCs w:val="20"/>
        </w:rPr>
        <w:t>”</w:t>
      </w:r>
      <w:r w:rsidRPr="00D336B0">
        <w:rPr>
          <w:rFonts w:ascii="Arial" w:hAnsi="Arial" w:cs="Arial"/>
          <w:bCs/>
          <w:sz w:val="20"/>
          <w:szCs w:val="20"/>
        </w:rPr>
        <w:t>, Skyworks Solutions, Inc.</w:t>
      </w:r>
      <w:r w:rsidR="001601DD">
        <w:rPr>
          <w:rFonts w:ascii="Arial" w:hAnsi="Arial" w:cs="Arial"/>
          <w:bCs/>
          <w:sz w:val="20"/>
          <w:szCs w:val="20"/>
        </w:rPr>
        <w:t xml:space="preserve">, </w:t>
      </w:r>
      <w:r w:rsidRPr="000A54BB">
        <w:rPr>
          <w:rFonts w:ascii="Arial" w:hAnsi="Arial" w:cs="Arial"/>
          <w:bCs/>
          <w:sz w:val="20"/>
          <w:szCs w:val="20"/>
          <w:lang w:val="en-GB"/>
        </w:rPr>
        <w:t>3GPP TSG-RAN WG</w:t>
      </w:r>
      <w:r>
        <w:rPr>
          <w:rFonts w:ascii="Arial" w:hAnsi="Arial" w:cs="Arial"/>
          <w:bCs/>
          <w:sz w:val="20"/>
          <w:szCs w:val="20"/>
          <w:lang w:val="en-GB"/>
        </w:rPr>
        <w:t>4</w:t>
      </w:r>
      <w:r w:rsidRPr="000A54BB">
        <w:rPr>
          <w:rFonts w:ascii="Arial" w:hAnsi="Arial" w:cs="Arial"/>
          <w:bCs/>
          <w:sz w:val="20"/>
          <w:szCs w:val="20"/>
          <w:lang w:val="en-GB"/>
        </w:rPr>
        <w:t xml:space="preserve"> Meeting #</w:t>
      </w:r>
      <w:r>
        <w:rPr>
          <w:rFonts w:ascii="Arial" w:hAnsi="Arial" w:cs="Arial"/>
          <w:bCs/>
          <w:sz w:val="20"/>
          <w:szCs w:val="20"/>
          <w:lang w:val="en-GB"/>
        </w:rPr>
        <w:t>108, Toulouse, France, August 21</w:t>
      </w:r>
      <w:r w:rsidRPr="001601DD">
        <w:rPr>
          <w:rFonts w:ascii="Arial" w:hAnsi="Arial" w:cs="Arial"/>
          <w:bCs/>
          <w:sz w:val="20"/>
          <w:szCs w:val="20"/>
          <w:vertAlign w:val="superscript"/>
          <w:lang w:val="en-GB"/>
        </w:rPr>
        <w:t>st</w:t>
      </w:r>
      <w:r>
        <w:rPr>
          <w:rFonts w:ascii="Arial" w:hAnsi="Arial" w:cs="Arial"/>
          <w:bCs/>
          <w:sz w:val="20"/>
          <w:szCs w:val="20"/>
          <w:lang w:val="en-GB"/>
        </w:rPr>
        <w:t xml:space="preserve"> – 25</w:t>
      </w:r>
      <w:r w:rsidRPr="001601DD">
        <w:rPr>
          <w:rFonts w:ascii="Arial" w:hAnsi="Arial" w:cs="Arial"/>
          <w:bCs/>
          <w:sz w:val="20"/>
          <w:szCs w:val="20"/>
          <w:vertAlign w:val="superscript"/>
          <w:lang w:val="en-GB"/>
        </w:rPr>
        <w:t>th</w:t>
      </w:r>
      <w:r>
        <w:rPr>
          <w:rFonts w:ascii="Arial" w:hAnsi="Arial" w:cs="Arial"/>
          <w:bCs/>
          <w:sz w:val="20"/>
          <w:szCs w:val="20"/>
          <w:lang w:val="en-GB"/>
        </w:rPr>
        <w:t>, 2023</w:t>
      </w:r>
    </w:p>
    <w:p w14:paraId="77F48D6D" w14:textId="13809D41" w:rsidR="001601DD" w:rsidRPr="005C1566" w:rsidRDefault="00D336B0" w:rsidP="003F1F20">
      <w:pPr>
        <w:pStyle w:val="EX"/>
        <w:spacing w:after="180"/>
        <w:ind w:left="374" w:hanging="374"/>
        <w:jc w:val="both"/>
        <w:rPr>
          <w:rFonts w:ascii="Arial" w:hAnsi="Arial" w:cs="Arial"/>
          <w:bCs/>
          <w:sz w:val="20"/>
          <w:szCs w:val="20"/>
        </w:rPr>
      </w:pPr>
      <w:r w:rsidRPr="00D336B0">
        <w:rPr>
          <w:rFonts w:ascii="Arial" w:hAnsi="Arial" w:cs="Arial"/>
          <w:bCs/>
          <w:sz w:val="20"/>
          <w:szCs w:val="20"/>
          <w:lang w:val="en-GB"/>
        </w:rPr>
        <w:t>R4-2311256 REFSENS requirements for FDD band with n28 UL and n75 DL, Apple</w:t>
      </w:r>
      <w:r w:rsidR="005C1566">
        <w:rPr>
          <w:rFonts w:ascii="Arial" w:hAnsi="Arial" w:cs="Arial"/>
          <w:bCs/>
          <w:sz w:val="20"/>
          <w:szCs w:val="20"/>
          <w:lang w:val="en-GB"/>
        </w:rPr>
        <w:t xml:space="preserve">, </w:t>
      </w:r>
      <w:r w:rsidRPr="000A54BB">
        <w:rPr>
          <w:rFonts w:ascii="Arial" w:hAnsi="Arial" w:cs="Arial"/>
          <w:bCs/>
          <w:sz w:val="20"/>
          <w:szCs w:val="20"/>
          <w:lang w:val="en-GB"/>
        </w:rPr>
        <w:t>3GPP TSG-RAN WG</w:t>
      </w:r>
      <w:r>
        <w:rPr>
          <w:rFonts w:ascii="Arial" w:hAnsi="Arial" w:cs="Arial"/>
          <w:bCs/>
          <w:sz w:val="20"/>
          <w:szCs w:val="20"/>
          <w:lang w:val="en-GB"/>
        </w:rPr>
        <w:t>4</w:t>
      </w:r>
      <w:r w:rsidRPr="000A54BB">
        <w:rPr>
          <w:rFonts w:ascii="Arial" w:hAnsi="Arial" w:cs="Arial"/>
          <w:bCs/>
          <w:sz w:val="20"/>
          <w:szCs w:val="20"/>
          <w:lang w:val="en-GB"/>
        </w:rPr>
        <w:t xml:space="preserve"> Meeting #</w:t>
      </w:r>
      <w:r>
        <w:rPr>
          <w:rFonts w:ascii="Arial" w:hAnsi="Arial" w:cs="Arial"/>
          <w:bCs/>
          <w:sz w:val="20"/>
          <w:szCs w:val="20"/>
          <w:lang w:val="en-GB"/>
        </w:rPr>
        <w:t>108, Toulouse, France, August 21</w:t>
      </w:r>
      <w:r w:rsidRPr="001601DD">
        <w:rPr>
          <w:rFonts w:ascii="Arial" w:hAnsi="Arial" w:cs="Arial"/>
          <w:bCs/>
          <w:sz w:val="20"/>
          <w:szCs w:val="20"/>
          <w:vertAlign w:val="superscript"/>
          <w:lang w:val="en-GB"/>
        </w:rPr>
        <w:t>st</w:t>
      </w:r>
      <w:r>
        <w:rPr>
          <w:rFonts w:ascii="Arial" w:hAnsi="Arial" w:cs="Arial"/>
          <w:bCs/>
          <w:sz w:val="20"/>
          <w:szCs w:val="20"/>
          <w:lang w:val="en-GB"/>
        </w:rPr>
        <w:t xml:space="preserve"> – 25</w:t>
      </w:r>
      <w:r w:rsidRPr="001601DD">
        <w:rPr>
          <w:rFonts w:ascii="Arial" w:hAnsi="Arial" w:cs="Arial"/>
          <w:bCs/>
          <w:sz w:val="20"/>
          <w:szCs w:val="20"/>
          <w:vertAlign w:val="superscript"/>
          <w:lang w:val="en-GB"/>
        </w:rPr>
        <w:t>th</w:t>
      </w:r>
      <w:r>
        <w:rPr>
          <w:rFonts w:ascii="Arial" w:hAnsi="Arial" w:cs="Arial"/>
          <w:bCs/>
          <w:sz w:val="20"/>
          <w:szCs w:val="20"/>
          <w:lang w:val="en-GB"/>
        </w:rPr>
        <w:t>, 2023</w:t>
      </w:r>
    </w:p>
    <w:p w14:paraId="48D4C655" w14:textId="4E8AD0FF" w:rsidR="005C1566" w:rsidRPr="003F1F20" w:rsidRDefault="005C1566" w:rsidP="008B4C53">
      <w:pPr>
        <w:pStyle w:val="EX"/>
        <w:numPr>
          <w:ilvl w:val="0"/>
          <w:numId w:val="0"/>
        </w:numPr>
        <w:spacing w:after="180"/>
        <w:jc w:val="both"/>
        <w:rPr>
          <w:rFonts w:ascii="Arial" w:hAnsi="Arial" w:cs="Arial"/>
          <w:bCs/>
          <w:sz w:val="20"/>
          <w:szCs w:val="20"/>
        </w:rPr>
      </w:pPr>
    </w:p>
    <w:sectPr w:rsidR="005C1566" w:rsidRPr="003F1F20"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01C0D" w14:textId="77777777" w:rsidR="00F71832" w:rsidRDefault="00F71832">
      <w:r>
        <w:separator/>
      </w:r>
    </w:p>
  </w:endnote>
  <w:endnote w:type="continuationSeparator" w:id="0">
    <w:p w14:paraId="46E4D0FB" w14:textId="77777777" w:rsidR="00F71832" w:rsidRDefault="00F71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93A88" w14:textId="77777777" w:rsidR="00F71832" w:rsidRDefault="00F71832">
      <w:r>
        <w:separator/>
      </w:r>
    </w:p>
  </w:footnote>
  <w:footnote w:type="continuationSeparator" w:id="0">
    <w:p w14:paraId="046A00AA" w14:textId="77777777" w:rsidR="00F71832" w:rsidRDefault="00F71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BED24E1"/>
    <w:multiLevelType w:val="hybridMultilevel"/>
    <w:tmpl w:val="2D8A5AF4"/>
    <w:lvl w:ilvl="0" w:tplc="AC0CCCE6">
      <w:start w:val="1"/>
      <w:numFmt w:val="bullet"/>
      <w:lvlText w:val="•"/>
      <w:lvlJc w:val="left"/>
      <w:pPr>
        <w:tabs>
          <w:tab w:val="num" w:pos="720"/>
        </w:tabs>
        <w:ind w:left="720" w:hanging="360"/>
      </w:pPr>
      <w:rPr>
        <w:rFonts w:ascii="Arial" w:hAnsi="Arial" w:hint="default"/>
      </w:rPr>
    </w:lvl>
    <w:lvl w:ilvl="1" w:tplc="1EF87BF2">
      <w:start w:val="1"/>
      <w:numFmt w:val="bullet"/>
      <w:lvlText w:val="•"/>
      <w:lvlJc w:val="left"/>
      <w:pPr>
        <w:tabs>
          <w:tab w:val="num" w:pos="1440"/>
        </w:tabs>
        <w:ind w:left="1440" w:hanging="360"/>
      </w:pPr>
      <w:rPr>
        <w:rFonts w:ascii="Arial" w:hAnsi="Arial" w:hint="default"/>
      </w:rPr>
    </w:lvl>
    <w:lvl w:ilvl="2" w:tplc="81FE4AC4" w:tentative="1">
      <w:start w:val="1"/>
      <w:numFmt w:val="bullet"/>
      <w:lvlText w:val="•"/>
      <w:lvlJc w:val="left"/>
      <w:pPr>
        <w:tabs>
          <w:tab w:val="num" w:pos="2160"/>
        </w:tabs>
        <w:ind w:left="2160" w:hanging="360"/>
      </w:pPr>
      <w:rPr>
        <w:rFonts w:ascii="Arial" w:hAnsi="Arial" w:hint="default"/>
      </w:rPr>
    </w:lvl>
    <w:lvl w:ilvl="3" w:tplc="B02640AC" w:tentative="1">
      <w:start w:val="1"/>
      <w:numFmt w:val="bullet"/>
      <w:lvlText w:val="•"/>
      <w:lvlJc w:val="left"/>
      <w:pPr>
        <w:tabs>
          <w:tab w:val="num" w:pos="2880"/>
        </w:tabs>
        <w:ind w:left="2880" w:hanging="360"/>
      </w:pPr>
      <w:rPr>
        <w:rFonts w:ascii="Arial" w:hAnsi="Arial" w:hint="default"/>
      </w:rPr>
    </w:lvl>
    <w:lvl w:ilvl="4" w:tplc="8C4CE6AA" w:tentative="1">
      <w:start w:val="1"/>
      <w:numFmt w:val="bullet"/>
      <w:lvlText w:val="•"/>
      <w:lvlJc w:val="left"/>
      <w:pPr>
        <w:tabs>
          <w:tab w:val="num" w:pos="3600"/>
        </w:tabs>
        <w:ind w:left="3600" w:hanging="360"/>
      </w:pPr>
      <w:rPr>
        <w:rFonts w:ascii="Arial" w:hAnsi="Arial" w:hint="default"/>
      </w:rPr>
    </w:lvl>
    <w:lvl w:ilvl="5" w:tplc="B9E0668E" w:tentative="1">
      <w:start w:val="1"/>
      <w:numFmt w:val="bullet"/>
      <w:lvlText w:val="•"/>
      <w:lvlJc w:val="left"/>
      <w:pPr>
        <w:tabs>
          <w:tab w:val="num" w:pos="4320"/>
        </w:tabs>
        <w:ind w:left="4320" w:hanging="360"/>
      </w:pPr>
      <w:rPr>
        <w:rFonts w:ascii="Arial" w:hAnsi="Arial" w:hint="default"/>
      </w:rPr>
    </w:lvl>
    <w:lvl w:ilvl="6" w:tplc="AA90CDEA" w:tentative="1">
      <w:start w:val="1"/>
      <w:numFmt w:val="bullet"/>
      <w:lvlText w:val="•"/>
      <w:lvlJc w:val="left"/>
      <w:pPr>
        <w:tabs>
          <w:tab w:val="num" w:pos="5040"/>
        </w:tabs>
        <w:ind w:left="5040" w:hanging="360"/>
      </w:pPr>
      <w:rPr>
        <w:rFonts w:ascii="Arial" w:hAnsi="Arial" w:hint="default"/>
      </w:rPr>
    </w:lvl>
    <w:lvl w:ilvl="7" w:tplc="16DE8584" w:tentative="1">
      <w:start w:val="1"/>
      <w:numFmt w:val="bullet"/>
      <w:lvlText w:val="•"/>
      <w:lvlJc w:val="left"/>
      <w:pPr>
        <w:tabs>
          <w:tab w:val="num" w:pos="5760"/>
        </w:tabs>
        <w:ind w:left="5760" w:hanging="360"/>
      </w:pPr>
      <w:rPr>
        <w:rFonts w:ascii="Arial" w:hAnsi="Arial" w:hint="default"/>
      </w:rPr>
    </w:lvl>
    <w:lvl w:ilvl="8" w:tplc="9D80E6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CD7788"/>
    <w:multiLevelType w:val="hybridMultilevel"/>
    <w:tmpl w:val="C4B626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C87C6F"/>
    <w:multiLevelType w:val="hybridMultilevel"/>
    <w:tmpl w:val="F0AEC5F0"/>
    <w:lvl w:ilvl="0" w:tplc="445C02EE">
      <w:start w:val="1"/>
      <w:numFmt w:val="bullet"/>
      <w:lvlText w:val="•"/>
      <w:lvlJc w:val="left"/>
      <w:pPr>
        <w:tabs>
          <w:tab w:val="num" w:pos="720"/>
        </w:tabs>
        <w:ind w:left="720" w:hanging="360"/>
      </w:pPr>
      <w:rPr>
        <w:rFonts w:ascii="Arial" w:hAnsi="Arial" w:hint="default"/>
      </w:rPr>
    </w:lvl>
    <w:lvl w:ilvl="1" w:tplc="C28603E0">
      <w:start w:val="1"/>
      <w:numFmt w:val="bullet"/>
      <w:lvlText w:val="•"/>
      <w:lvlJc w:val="left"/>
      <w:pPr>
        <w:tabs>
          <w:tab w:val="num" w:pos="1440"/>
        </w:tabs>
        <w:ind w:left="1440" w:hanging="360"/>
      </w:pPr>
      <w:rPr>
        <w:rFonts w:ascii="Arial" w:hAnsi="Arial" w:hint="default"/>
      </w:rPr>
    </w:lvl>
    <w:lvl w:ilvl="2" w:tplc="29760042" w:tentative="1">
      <w:start w:val="1"/>
      <w:numFmt w:val="bullet"/>
      <w:lvlText w:val="•"/>
      <w:lvlJc w:val="left"/>
      <w:pPr>
        <w:tabs>
          <w:tab w:val="num" w:pos="2160"/>
        </w:tabs>
        <w:ind w:left="2160" w:hanging="360"/>
      </w:pPr>
      <w:rPr>
        <w:rFonts w:ascii="Arial" w:hAnsi="Arial" w:hint="default"/>
      </w:rPr>
    </w:lvl>
    <w:lvl w:ilvl="3" w:tplc="26A022F8" w:tentative="1">
      <w:start w:val="1"/>
      <w:numFmt w:val="bullet"/>
      <w:lvlText w:val="•"/>
      <w:lvlJc w:val="left"/>
      <w:pPr>
        <w:tabs>
          <w:tab w:val="num" w:pos="2880"/>
        </w:tabs>
        <w:ind w:left="2880" w:hanging="360"/>
      </w:pPr>
      <w:rPr>
        <w:rFonts w:ascii="Arial" w:hAnsi="Arial" w:hint="default"/>
      </w:rPr>
    </w:lvl>
    <w:lvl w:ilvl="4" w:tplc="0DA6E73C" w:tentative="1">
      <w:start w:val="1"/>
      <w:numFmt w:val="bullet"/>
      <w:lvlText w:val="•"/>
      <w:lvlJc w:val="left"/>
      <w:pPr>
        <w:tabs>
          <w:tab w:val="num" w:pos="3600"/>
        </w:tabs>
        <w:ind w:left="3600" w:hanging="360"/>
      </w:pPr>
      <w:rPr>
        <w:rFonts w:ascii="Arial" w:hAnsi="Arial" w:hint="default"/>
      </w:rPr>
    </w:lvl>
    <w:lvl w:ilvl="5" w:tplc="80CA4102" w:tentative="1">
      <w:start w:val="1"/>
      <w:numFmt w:val="bullet"/>
      <w:lvlText w:val="•"/>
      <w:lvlJc w:val="left"/>
      <w:pPr>
        <w:tabs>
          <w:tab w:val="num" w:pos="4320"/>
        </w:tabs>
        <w:ind w:left="4320" w:hanging="360"/>
      </w:pPr>
      <w:rPr>
        <w:rFonts w:ascii="Arial" w:hAnsi="Arial" w:hint="default"/>
      </w:rPr>
    </w:lvl>
    <w:lvl w:ilvl="6" w:tplc="4E8A5B32" w:tentative="1">
      <w:start w:val="1"/>
      <w:numFmt w:val="bullet"/>
      <w:lvlText w:val="•"/>
      <w:lvlJc w:val="left"/>
      <w:pPr>
        <w:tabs>
          <w:tab w:val="num" w:pos="5040"/>
        </w:tabs>
        <w:ind w:left="5040" w:hanging="360"/>
      </w:pPr>
      <w:rPr>
        <w:rFonts w:ascii="Arial" w:hAnsi="Arial" w:hint="default"/>
      </w:rPr>
    </w:lvl>
    <w:lvl w:ilvl="7" w:tplc="24B8125E" w:tentative="1">
      <w:start w:val="1"/>
      <w:numFmt w:val="bullet"/>
      <w:lvlText w:val="•"/>
      <w:lvlJc w:val="left"/>
      <w:pPr>
        <w:tabs>
          <w:tab w:val="num" w:pos="5760"/>
        </w:tabs>
        <w:ind w:left="5760" w:hanging="360"/>
      </w:pPr>
      <w:rPr>
        <w:rFonts w:ascii="Arial" w:hAnsi="Arial" w:hint="default"/>
      </w:rPr>
    </w:lvl>
    <w:lvl w:ilvl="8" w:tplc="E728AF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9"/>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6"/>
  </w:num>
  <w:num w:numId="10" w16cid:durableId="892421984">
    <w:abstractNumId w:val="6"/>
  </w:num>
  <w:num w:numId="11" w16cid:durableId="973826835">
    <w:abstractNumId w:val="7"/>
  </w:num>
  <w:num w:numId="12" w16cid:durableId="48696969">
    <w:abstractNumId w:val="24"/>
  </w:num>
  <w:num w:numId="13" w16cid:durableId="1621182100">
    <w:abstractNumId w:val="9"/>
  </w:num>
  <w:num w:numId="14" w16cid:durableId="681855791">
    <w:abstractNumId w:val="10"/>
  </w:num>
  <w:num w:numId="15" w16cid:durableId="1387412062">
    <w:abstractNumId w:val="17"/>
  </w:num>
  <w:num w:numId="16" w16cid:durableId="1707214678">
    <w:abstractNumId w:val="25"/>
  </w:num>
  <w:num w:numId="17" w16cid:durableId="1228883719">
    <w:abstractNumId w:val="13"/>
  </w:num>
  <w:num w:numId="18" w16cid:durableId="1736001611">
    <w:abstractNumId w:val="8"/>
  </w:num>
  <w:num w:numId="19" w16cid:durableId="1708026189">
    <w:abstractNumId w:val="23"/>
  </w:num>
  <w:num w:numId="20" w16cid:durableId="2134398882">
    <w:abstractNumId w:val="12"/>
  </w:num>
  <w:num w:numId="21" w16cid:durableId="1707292931">
    <w:abstractNumId w:val="11"/>
  </w:num>
  <w:num w:numId="22" w16cid:durableId="1872840210">
    <w:abstractNumId w:val="4"/>
  </w:num>
  <w:num w:numId="23" w16cid:durableId="988828275">
    <w:abstractNumId w:val="18"/>
  </w:num>
  <w:num w:numId="24" w16cid:durableId="639112823">
    <w:abstractNumId w:val="21"/>
  </w:num>
  <w:num w:numId="25" w16cid:durableId="1758358505">
    <w:abstractNumId w:val="3"/>
  </w:num>
  <w:num w:numId="26" w16cid:durableId="1776245324">
    <w:abstractNumId w:val="20"/>
  </w:num>
  <w:num w:numId="27" w16cid:durableId="1175539803">
    <w:abstractNumId w:val="22"/>
  </w:num>
  <w:num w:numId="28" w16cid:durableId="193504309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42"/>
    <w:rsid w:val="00004765"/>
    <w:rsid w:val="00005DB5"/>
    <w:rsid w:val="0000623D"/>
    <w:rsid w:val="00011CAD"/>
    <w:rsid w:val="00014468"/>
    <w:rsid w:val="0001503B"/>
    <w:rsid w:val="00016134"/>
    <w:rsid w:val="0001757D"/>
    <w:rsid w:val="000206DB"/>
    <w:rsid w:val="0002328A"/>
    <w:rsid w:val="00023B9C"/>
    <w:rsid w:val="00024434"/>
    <w:rsid w:val="0002498B"/>
    <w:rsid w:val="00032EE7"/>
    <w:rsid w:val="00033397"/>
    <w:rsid w:val="00034BFA"/>
    <w:rsid w:val="000357CB"/>
    <w:rsid w:val="00035A90"/>
    <w:rsid w:val="000369F4"/>
    <w:rsid w:val="00040095"/>
    <w:rsid w:val="00040A8C"/>
    <w:rsid w:val="00040B9B"/>
    <w:rsid w:val="00042309"/>
    <w:rsid w:val="00042B4B"/>
    <w:rsid w:val="00042D32"/>
    <w:rsid w:val="000446B1"/>
    <w:rsid w:val="00044DE2"/>
    <w:rsid w:val="0004665D"/>
    <w:rsid w:val="00047271"/>
    <w:rsid w:val="00050FF1"/>
    <w:rsid w:val="00051834"/>
    <w:rsid w:val="000521A4"/>
    <w:rsid w:val="000526D6"/>
    <w:rsid w:val="000544CF"/>
    <w:rsid w:val="00054529"/>
    <w:rsid w:val="00054A22"/>
    <w:rsid w:val="000572D5"/>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935D0"/>
    <w:rsid w:val="000940F1"/>
    <w:rsid w:val="00094B0E"/>
    <w:rsid w:val="00095EA8"/>
    <w:rsid w:val="000A0829"/>
    <w:rsid w:val="000A0A4F"/>
    <w:rsid w:val="000A0C3B"/>
    <w:rsid w:val="000A150F"/>
    <w:rsid w:val="000A25BF"/>
    <w:rsid w:val="000A365D"/>
    <w:rsid w:val="000A4877"/>
    <w:rsid w:val="000A68F3"/>
    <w:rsid w:val="000A6C2A"/>
    <w:rsid w:val="000A7399"/>
    <w:rsid w:val="000B6018"/>
    <w:rsid w:val="000B61FB"/>
    <w:rsid w:val="000B6AF7"/>
    <w:rsid w:val="000C16C8"/>
    <w:rsid w:val="000C1729"/>
    <w:rsid w:val="000C47C3"/>
    <w:rsid w:val="000C54D8"/>
    <w:rsid w:val="000C59CD"/>
    <w:rsid w:val="000C5D74"/>
    <w:rsid w:val="000C60A3"/>
    <w:rsid w:val="000D0571"/>
    <w:rsid w:val="000D0FD8"/>
    <w:rsid w:val="000D1DD8"/>
    <w:rsid w:val="000D2743"/>
    <w:rsid w:val="000D50E3"/>
    <w:rsid w:val="000D58AB"/>
    <w:rsid w:val="000D6A52"/>
    <w:rsid w:val="000D6C55"/>
    <w:rsid w:val="000D7301"/>
    <w:rsid w:val="000E1A37"/>
    <w:rsid w:val="000E1CAF"/>
    <w:rsid w:val="000E2238"/>
    <w:rsid w:val="000E5C1E"/>
    <w:rsid w:val="000E6A30"/>
    <w:rsid w:val="000E751D"/>
    <w:rsid w:val="000F42FB"/>
    <w:rsid w:val="00103298"/>
    <w:rsid w:val="001041BB"/>
    <w:rsid w:val="0010474C"/>
    <w:rsid w:val="00104BC6"/>
    <w:rsid w:val="001062B3"/>
    <w:rsid w:val="00106A77"/>
    <w:rsid w:val="00107F92"/>
    <w:rsid w:val="001104F4"/>
    <w:rsid w:val="00110A8D"/>
    <w:rsid w:val="00111EDD"/>
    <w:rsid w:val="00113A07"/>
    <w:rsid w:val="001140B8"/>
    <w:rsid w:val="00114E2C"/>
    <w:rsid w:val="00120C7E"/>
    <w:rsid w:val="00121103"/>
    <w:rsid w:val="00133525"/>
    <w:rsid w:val="00137EE2"/>
    <w:rsid w:val="00141326"/>
    <w:rsid w:val="00142C17"/>
    <w:rsid w:val="001441A8"/>
    <w:rsid w:val="00146BF3"/>
    <w:rsid w:val="0014707B"/>
    <w:rsid w:val="001476E2"/>
    <w:rsid w:val="001507CE"/>
    <w:rsid w:val="001553DE"/>
    <w:rsid w:val="00155547"/>
    <w:rsid w:val="001601DD"/>
    <w:rsid w:val="00160A04"/>
    <w:rsid w:val="0016130C"/>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11"/>
    <w:rsid w:val="00185E52"/>
    <w:rsid w:val="001938B6"/>
    <w:rsid w:val="00197470"/>
    <w:rsid w:val="00197E77"/>
    <w:rsid w:val="001A1551"/>
    <w:rsid w:val="001A2CF1"/>
    <w:rsid w:val="001A3995"/>
    <w:rsid w:val="001A410D"/>
    <w:rsid w:val="001A4A5F"/>
    <w:rsid w:val="001A4C42"/>
    <w:rsid w:val="001A6005"/>
    <w:rsid w:val="001A646C"/>
    <w:rsid w:val="001A7772"/>
    <w:rsid w:val="001B7371"/>
    <w:rsid w:val="001B7504"/>
    <w:rsid w:val="001C21C3"/>
    <w:rsid w:val="001C62F8"/>
    <w:rsid w:val="001D02C2"/>
    <w:rsid w:val="001D1470"/>
    <w:rsid w:val="001D2A82"/>
    <w:rsid w:val="001E08B8"/>
    <w:rsid w:val="001E145D"/>
    <w:rsid w:val="001E5433"/>
    <w:rsid w:val="001E6049"/>
    <w:rsid w:val="001E6FF4"/>
    <w:rsid w:val="001F0755"/>
    <w:rsid w:val="001F0C1D"/>
    <w:rsid w:val="001F1132"/>
    <w:rsid w:val="001F168B"/>
    <w:rsid w:val="001F3059"/>
    <w:rsid w:val="001F4BE5"/>
    <w:rsid w:val="001F59D5"/>
    <w:rsid w:val="001F6315"/>
    <w:rsid w:val="001F6FF3"/>
    <w:rsid w:val="00204648"/>
    <w:rsid w:val="00205934"/>
    <w:rsid w:val="002107B1"/>
    <w:rsid w:val="002121FB"/>
    <w:rsid w:val="00215B33"/>
    <w:rsid w:val="00215C07"/>
    <w:rsid w:val="0021744E"/>
    <w:rsid w:val="00217AE3"/>
    <w:rsid w:val="00217F77"/>
    <w:rsid w:val="0022541F"/>
    <w:rsid w:val="00226ACE"/>
    <w:rsid w:val="00226E52"/>
    <w:rsid w:val="00227765"/>
    <w:rsid w:val="00231349"/>
    <w:rsid w:val="002330A3"/>
    <w:rsid w:val="002335D6"/>
    <w:rsid w:val="00233650"/>
    <w:rsid w:val="002347A2"/>
    <w:rsid w:val="00234D70"/>
    <w:rsid w:val="002363C0"/>
    <w:rsid w:val="00242B97"/>
    <w:rsid w:val="0024384F"/>
    <w:rsid w:val="002450A4"/>
    <w:rsid w:val="00247926"/>
    <w:rsid w:val="00256995"/>
    <w:rsid w:val="00257410"/>
    <w:rsid w:val="002608DE"/>
    <w:rsid w:val="00261B7C"/>
    <w:rsid w:val="002637C2"/>
    <w:rsid w:val="0026424E"/>
    <w:rsid w:val="00266DC0"/>
    <w:rsid w:val="002675F0"/>
    <w:rsid w:val="00267C90"/>
    <w:rsid w:val="002726BC"/>
    <w:rsid w:val="00273BA8"/>
    <w:rsid w:val="00274A90"/>
    <w:rsid w:val="00276C70"/>
    <w:rsid w:val="00276EE4"/>
    <w:rsid w:val="00277172"/>
    <w:rsid w:val="00277585"/>
    <w:rsid w:val="00277626"/>
    <w:rsid w:val="0028051A"/>
    <w:rsid w:val="0028193A"/>
    <w:rsid w:val="00284236"/>
    <w:rsid w:val="0028485D"/>
    <w:rsid w:val="0029079A"/>
    <w:rsid w:val="00296065"/>
    <w:rsid w:val="002A07F2"/>
    <w:rsid w:val="002A2A03"/>
    <w:rsid w:val="002A51BE"/>
    <w:rsid w:val="002A5F8F"/>
    <w:rsid w:val="002A6542"/>
    <w:rsid w:val="002A797D"/>
    <w:rsid w:val="002B05B9"/>
    <w:rsid w:val="002B0805"/>
    <w:rsid w:val="002B0DFD"/>
    <w:rsid w:val="002B194A"/>
    <w:rsid w:val="002B1B99"/>
    <w:rsid w:val="002B2B0D"/>
    <w:rsid w:val="002B36A1"/>
    <w:rsid w:val="002B4644"/>
    <w:rsid w:val="002B592F"/>
    <w:rsid w:val="002B6339"/>
    <w:rsid w:val="002B6EF4"/>
    <w:rsid w:val="002C011F"/>
    <w:rsid w:val="002C67E4"/>
    <w:rsid w:val="002C79FA"/>
    <w:rsid w:val="002D2519"/>
    <w:rsid w:val="002D2A38"/>
    <w:rsid w:val="002D2B19"/>
    <w:rsid w:val="002D3298"/>
    <w:rsid w:val="002D405E"/>
    <w:rsid w:val="002D5BFE"/>
    <w:rsid w:val="002D6024"/>
    <w:rsid w:val="002D61E3"/>
    <w:rsid w:val="002E00EE"/>
    <w:rsid w:val="002E4D11"/>
    <w:rsid w:val="002E7499"/>
    <w:rsid w:val="002E75F6"/>
    <w:rsid w:val="002F4933"/>
    <w:rsid w:val="002F4F9E"/>
    <w:rsid w:val="00300CDB"/>
    <w:rsid w:val="00302C30"/>
    <w:rsid w:val="0030430D"/>
    <w:rsid w:val="0030532E"/>
    <w:rsid w:val="00311180"/>
    <w:rsid w:val="003116BE"/>
    <w:rsid w:val="00313E2F"/>
    <w:rsid w:val="00314818"/>
    <w:rsid w:val="003172DC"/>
    <w:rsid w:val="00322C5B"/>
    <w:rsid w:val="00324C31"/>
    <w:rsid w:val="00325108"/>
    <w:rsid w:val="00327934"/>
    <w:rsid w:val="00327D7A"/>
    <w:rsid w:val="003304FE"/>
    <w:rsid w:val="003325B7"/>
    <w:rsid w:val="00335F34"/>
    <w:rsid w:val="0034052F"/>
    <w:rsid w:val="003408DC"/>
    <w:rsid w:val="0035086E"/>
    <w:rsid w:val="0035389E"/>
    <w:rsid w:val="0035462D"/>
    <w:rsid w:val="00354C53"/>
    <w:rsid w:val="00360BBA"/>
    <w:rsid w:val="00372A21"/>
    <w:rsid w:val="003765B8"/>
    <w:rsid w:val="00376B6D"/>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1CA6"/>
    <w:rsid w:val="003A51C7"/>
    <w:rsid w:val="003A5662"/>
    <w:rsid w:val="003A66C6"/>
    <w:rsid w:val="003B468C"/>
    <w:rsid w:val="003B56B1"/>
    <w:rsid w:val="003B5CFC"/>
    <w:rsid w:val="003B75F3"/>
    <w:rsid w:val="003C1669"/>
    <w:rsid w:val="003C33DC"/>
    <w:rsid w:val="003C3729"/>
    <w:rsid w:val="003C3971"/>
    <w:rsid w:val="003C430A"/>
    <w:rsid w:val="003C4B24"/>
    <w:rsid w:val="003C51AE"/>
    <w:rsid w:val="003C5468"/>
    <w:rsid w:val="003C67C5"/>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1F20"/>
    <w:rsid w:val="003F275D"/>
    <w:rsid w:val="003F27E7"/>
    <w:rsid w:val="003F474B"/>
    <w:rsid w:val="003F6ACE"/>
    <w:rsid w:val="003F6DEF"/>
    <w:rsid w:val="003F760D"/>
    <w:rsid w:val="003F775D"/>
    <w:rsid w:val="00400684"/>
    <w:rsid w:val="004007D9"/>
    <w:rsid w:val="00401944"/>
    <w:rsid w:val="0040569B"/>
    <w:rsid w:val="0040649B"/>
    <w:rsid w:val="00407E20"/>
    <w:rsid w:val="004166A1"/>
    <w:rsid w:val="00416DC9"/>
    <w:rsid w:val="0041733B"/>
    <w:rsid w:val="00420FB8"/>
    <w:rsid w:val="00423334"/>
    <w:rsid w:val="00426122"/>
    <w:rsid w:val="00426737"/>
    <w:rsid w:val="00431649"/>
    <w:rsid w:val="0043242D"/>
    <w:rsid w:val="004334CD"/>
    <w:rsid w:val="004345EC"/>
    <w:rsid w:val="00447E0C"/>
    <w:rsid w:val="00453FBB"/>
    <w:rsid w:val="00453FE3"/>
    <w:rsid w:val="004540A9"/>
    <w:rsid w:val="00454293"/>
    <w:rsid w:val="00463240"/>
    <w:rsid w:val="00463324"/>
    <w:rsid w:val="004667DE"/>
    <w:rsid w:val="00470E29"/>
    <w:rsid w:val="004728B7"/>
    <w:rsid w:val="00472B98"/>
    <w:rsid w:val="00474C44"/>
    <w:rsid w:val="0047564A"/>
    <w:rsid w:val="00475AC6"/>
    <w:rsid w:val="004768DA"/>
    <w:rsid w:val="004812DD"/>
    <w:rsid w:val="004819D5"/>
    <w:rsid w:val="00481A7B"/>
    <w:rsid w:val="00482501"/>
    <w:rsid w:val="004826A9"/>
    <w:rsid w:val="00483D52"/>
    <w:rsid w:val="004868AD"/>
    <w:rsid w:val="00487112"/>
    <w:rsid w:val="00487C41"/>
    <w:rsid w:val="00495736"/>
    <w:rsid w:val="00496BA8"/>
    <w:rsid w:val="004A1B75"/>
    <w:rsid w:val="004A3D27"/>
    <w:rsid w:val="004A48FA"/>
    <w:rsid w:val="004A5DB3"/>
    <w:rsid w:val="004B3447"/>
    <w:rsid w:val="004B4E61"/>
    <w:rsid w:val="004B5861"/>
    <w:rsid w:val="004B5C7F"/>
    <w:rsid w:val="004C0E4C"/>
    <w:rsid w:val="004C15E6"/>
    <w:rsid w:val="004C1601"/>
    <w:rsid w:val="004C1615"/>
    <w:rsid w:val="004C6022"/>
    <w:rsid w:val="004C7C52"/>
    <w:rsid w:val="004D28B5"/>
    <w:rsid w:val="004D2D6F"/>
    <w:rsid w:val="004D3578"/>
    <w:rsid w:val="004D35DC"/>
    <w:rsid w:val="004D39D4"/>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3CF2"/>
    <w:rsid w:val="005152B9"/>
    <w:rsid w:val="00523F59"/>
    <w:rsid w:val="00524E74"/>
    <w:rsid w:val="00526291"/>
    <w:rsid w:val="00527059"/>
    <w:rsid w:val="00527C02"/>
    <w:rsid w:val="00531036"/>
    <w:rsid w:val="0053388B"/>
    <w:rsid w:val="00534BE5"/>
    <w:rsid w:val="00534BF4"/>
    <w:rsid w:val="00535773"/>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1566"/>
    <w:rsid w:val="005C2501"/>
    <w:rsid w:val="005C25FF"/>
    <w:rsid w:val="005C43AC"/>
    <w:rsid w:val="005D0C87"/>
    <w:rsid w:val="005D2E01"/>
    <w:rsid w:val="005D4FFE"/>
    <w:rsid w:val="005D7526"/>
    <w:rsid w:val="005E2982"/>
    <w:rsid w:val="005E318B"/>
    <w:rsid w:val="005E6516"/>
    <w:rsid w:val="005E66AC"/>
    <w:rsid w:val="005E69AE"/>
    <w:rsid w:val="005E70F0"/>
    <w:rsid w:val="005E7D87"/>
    <w:rsid w:val="005F23E7"/>
    <w:rsid w:val="005F28DB"/>
    <w:rsid w:val="005F393C"/>
    <w:rsid w:val="005F39D5"/>
    <w:rsid w:val="005F7052"/>
    <w:rsid w:val="00600854"/>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163A"/>
    <w:rsid w:val="006423F8"/>
    <w:rsid w:val="006445E1"/>
    <w:rsid w:val="00646F27"/>
    <w:rsid w:val="00647114"/>
    <w:rsid w:val="006513A7"/>
    <w:rsid w:val="006528E0"/>
    <w:rsid w:val="006540F3"/>
    <w:rsid w:val="00654ADA"/>
    <w:rsid w:val="00656249"/>
    <w:rsid w:val="00656B9D"/>
    <w:rsid w:val="00662106"/>
    <w:rsid w:val="00662852"/>
    <w:rsid w:val="00663541"/>
    <w:rsid w:val="00663BAD"/>
    <w:rsid w:val="0066559E"/>
    <w:rsid w:val="006660AB"/>
    <w:rsid w:val="00666B86"/>
    <w:rsid w:val="006758B1"/>
    <w:rsid w:val="0068290F"/>
    <w:rsid w:val="006847C4"/>
    <w:rsid w:val="0068530E"/>
    <w:rsid w:val="00685A25"/>
    <w:rsid w:val="00687D57"/>
    <w:rsid w:val="006959D1"/>
    <w:rsid w:val="006963BE"/>
    <w:rsid w:val="006A1AB0"/>
    <w:rsid w:val="006A2C3D"/>
    <w:rsid w:val="006A323F"/>
    <w:rsid w:val="006A5D67"/>
    <w:rsid w:val="006A7137"/>
    <w:rsid w:val="006A7DEF"/>
    <w:rsid w:val="006B1090"/>
    <w:rsid w:val="006B30D0"/>
    <w:rsid w:val="006B3962"/>
    <w:rsid w:val="006B546D"/>
    <w:rsid w:val="006B6969"/>
    <w:rsid w:val="006B7D57"/>
    <w:rsid w:val="006C177D"/>
    <w:rsid w:val="006C1DC3"/>
    <w:rsid w:val="006C228A"/>
    <w:rsid w:val="006C3D95"/>
    <w:rsid w:val="006C56E0"/>
    <w:rsid w:val="006C6B22"/>
    <w:rsid w:val="006C7407"/>
    <w:rsid w:val="006D0F9A"/>
    <w:rsid w:val="006D415A"/>
    <w:rsid w:val="006D4648"/>
    <w:rsid w:val="006D5410"/>
    <w:rsid w:val="006D633B"/>
    <w:rsid w:val="006D7B72"/>
    <w:rsid w:val="006E1ABB"/>
    <w:rsid w:val="006E5A69"/>
    <w:rsid w:val="006E5C86"/>
    <w:rsid w:val="006F02C8"/>
    <w:rsid w:val="006F137C"/>
    <w:rsid w:val="006F4A2D"/>
    <w:rsid w:val="006F5C12"/>
    <w:rsid w:val="00701A75"/>
    <w:rsid w:val="0070297F"/>
    <w:rsid w:val="00703FDB"/>
    <w:rsid w:val="0070556D"/>
    <w:rsid w:val="0070610A"/>
    <w:rsid w:val="00706226"/>
    <w:rsid w:val="00707E4B"/>
    <w:rsid w:val="00711CF9"/>
    <w:rsid w:val="00712430"/>
    <w:rsid w:val="00713C44"/>
    <w:rsid w:val="007140CC"/>
    <w:rsid w:val="0071674C"/>
    <w:rsid w:val="0072712F"/>
    <w:rsid w:val="007302D6"/>
    <w:rsid w:val="007312C2"/>
    <w:rsid w:val="00733788"/>
    <w:rsid w:val="00734564"/>
    <w:rsid w:val="00734A5B"/>
    <w:rsid w:val="0074026F"/>
    <w:rsid w:val="00740A8B"/>
    <w:rsid w:val="00740BC1"/>
    <w:rsid w:val="007429F6"/>
    <w:rsid w:val="00744E3A"/>
    <w:rsid w:val="00744E76"/>
    <w:rsid w:val="0074799B"/>
    <w:rsid w:val="0075000F"/>
    <w:rsid w:val="00752198"/>
    <w:rsid w:val="007534AC"/>
    <w:rsid w:val="00753881"/>
    <w:rsid w:val="00754189"/>
    <w:rsid w:val="007551EB"/>
    <w:rsid w:val="00756130"/>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6634"/>
    <w:rsid w:val="00776849"/>
    <w:rsid w:val="007809E5"/>
    <w:rsid w:val="00781F0F"/>
    <w:rsid w:val="00782910"/>
    <w:rsid w:val="007833DA"/>
    <w:rsid w:val="00787683"/>
    <w:rsid w:val="0079089E"/>
    <w:rsid w:val="007921F5"/>
    <w:rsid w:val="0079544F"/>
    <w:rsid w:val="007955FC"/>
    <w:rsid w:val="007A57AC"/>
    <w:rsid w:val="007A6283"/>
    <w:rsid w:val="007A7C22"/>
    <w:rsid w:val="007A7EA5"/>
    <w:rsid w:val="007B500E"/>
    <w:rsid w:val="007B600E"/>
    <w:rsid w:val="007B6162"/>
    <w:rsid w:val="007D12CB"/>
    <w:rsid w:val="007D1CA7"/>
    <w:rsid w:val="007D7EEC"/>
    <w:rsid w:val="007E0113"/>
    <w:rsid w:val="007E1E1E"/>
    <w:rsid w:val="007E20A7"/>
    <w:rsid w:val="007E27DA"/>
    <w:rsid w:val="007E33C8"/>
    <w:rsid w:val="007E3F11"/>
    <w:rsid w:val="007E448B"/>
    <w:rsid w:val="007E4845"/>
    <w:rsid w:val="007E5AE9"/>
    <w:rsid w:val="007E6354"/>
    <w:rsid w:val="007E6747"/>
    <w:rsid w:val="007F0F4A"/>
    <w:rsid w:val="007F1CFA"/>
    <w:rsid w:val="007F2042"/>
    <w:rsid w:val="007F221E"/>
    <w:rsid w:val="007F5061"/>
    <w:rsid w:val="008008D5"/>
    <w:rsid w:val="00802493"/>
    <w:rsid w:val="008028A4"/>
    <w:rsid w:val="00802B8D"/>
    <w:rsid w:val="00802C23"/>
    <w:rsid w:val="00805884"/>
    <w:rsid w:val="00806E29"/>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5F88"/>
    <w:rsid w:val="0083755B"/>
    <w:rsid w:val="00840DCA"/>
    <w:rsid w:val="008449D6"/>
    <w:rsid w:val="008454C5"/>
    <w:rsid w:val="00850D6A"/>
    <w:rsid w:val="00850FBE"/>
    <w:rsid w:val="00851681"/>
    <w:rsid w:val="0085227D"/>
    <w:rsid w:val="00852D30"/>
    <w:rsid w:val="00854543"/>
    <w:rsid w:val="0085666A"/>
    <w:rsid w:val="00856EF6"/>
    <w:rsid w:val="00864ED2"/>
    <w:rsid w:val="008677DA"/>
    <w:rsid w:val="00870EB0"/>
    <w:rsid w:val="00872A69"/>
    <w:rsid w:val="008760D1"/>
    <w:rsid w:val="008768CA"/>
    <w:rsid w:val="0087770B"/>
    <w:rsid w:val="0088066C"/>
    <w:rsid w:val="00880716"/>
    <w:rsid w:val="00880889"/>
    <w:rsid w:val="00882CF3"/>
    <w:rsid w:val="008855B9"/>
    <w:rsid w:val="00886BC8"/>
    <w:rsid w:val="00886F35"/>
    <w:rsid w:val="0088727A"/>
    <w:rsid w:val="0089062C"/>
    <w:rsid w:val="0089137B"/>
    <w:rsid w:val="00893C70"/>
    <w:rsid w:val="00893E1A"/>
    <w:rsid w:val="00894406"/>
    <w:rsid w:val="00895E23"/>
    <w:rsid w:val="008A3527"/>
    <w:rsid w:val="008A5F18"/>
    <w:rsid w:val="008A78FF"/>
    <w:rsid w:val="008B4249"/>
    <w:rsid w:val="008B4C53"/>
    <w:rsid w:val="008B7C99"/>
    <w:rsid w:val="008C08B8"/>
    <w:rsid w:val="008C2245"/>
    <w:rsid w:val="008C384C"/>
    <w:rsid w:val="008C385C"/>
    <w:rsid w:val="008C494B"/>
    <w:rsid w:val="008C5916"/>
    <w:rsid w:val="008C5A52"/>
    <w:rsid w:val="008C64E3"/>
    <w:rsid w:val="008C6B21"/>
    <w:rsid w:val="008D0A3B"/>
    <w:rsid w:val="008D4262"/>
    <w:rsid w:val="008D4F18"/>
    <w:rsid w:val="008D74FE"/>
    <w:rsid w:val="008D7883"/>
    <w:rsid w:val="008D788E"/>
    <w:rsid w:val="008E2413"/>
    <w:rsid w:val="008E290E"/>
    <w:rsid w:val="008E7986"/>
    <w:rsid w:val="008E7B99"/>
    <w:rsid w:val="008F29A8"/>
    <w:rsid w:val="008F5522"/>
    <w:rsid w:val="008F565C"/>
    <w:rsid w:val="008F626A"/>
    <w:rsid w:val="008F6DC9"/>
    <w:rsid w:val="0090271F"/>
    <w:rsid w:val="00902846"/>
    <w:rsid w:val="00902E23"/>
    <w:rsid w:val="00903431"/>
    <w:rsid w:val="00907543"/>
    <w:rsid w:val="0091018D"/>
    <w:rsid w:val="009114D7"/>
    <w:rsid w:val="00911898"/>
    <w:rsid w:val="0091348E"/>
    <w:rsid w:val="0091435F"/>
    <w:rsid w:val="00914B4B"/>
    <w:rsid w:val="00916637"/>
    <w:rsid w:val="00917334"/>
    <w:rsid w:val="00917CCB"/>
    <w:rsid w:val="00921018"/>
    <w:rsid w:val="00921E71"/>
    <w:rsid w:val="00924C53"/>
    <w:rsid w:val="00927F22"/>
    <w:rsid w:val="00930919"/>
    <w:rsid w:val="0093165E"/>
    <w:rsid w:val="00934C80"/>
    <w:rsid w:val="00935136"/>
    <w:rsid w:val="009357CD"/>
    <w:rsid w:val="009372B5"/>
    <w:rsid w:val="00940254"/>
    <w:rsid w:val="009422F1"/>
    <w:rsid w:val="00942EC2"/>
    <w:rsid w:val="00943F71"/>
    <w:rsid w:val="009459D9"/>
    <w:rsid w:val="0094625B"/>
    <w:rsid w:val="00947C76"/>
    <w:rsid w:val="00952E04"/>
    <w:rsid w:val="0095313F"/>
    <w:rsid w:val="00954A0C"/>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3B87"/>
    <w:rsid w:val="009751F6"/>
    <w:rsid w:val="0097550C"/>
    <w:rsid w:val="00976330"/>
    <w:rsid w:val="00982A84"/>
    <w:rsid w:val="0098313D"/>
    <w:rsid w:val="00983928"/>
    <w:rsid w:val="00991963"/>
    <w:rsid w:val="009929FF"/>
    <w:rsid w:val="009A162F"/>
    <w:rsid w:val="009A1B25"/>
    <w:rsid w:val="009A4EC2"/>
    <w:rsid w:val="009A561E"/>
    <w:rsid w:val="009B1855"/>
    <w:rsid w:val="009B236A"/>
    <w:rsid w:val="009B373D"/>
    <w:rsid w:val="009B3A45"/>
    <w:rsid w:val="009B51F8"/>
    <w:rsid w:val="009B72E4"/>
    <w:rsid w:val="009C2313"/>
    <w:rsid w:val="009C3639"/>
    <w:rsid w:val="009C39CA"/>
    <w:rsid w:val="009C4F99"/>
    <w:rsid w:val="009C6DF1"/>
    <w:rsid w:val="009D2B95"/>
    <w:rsid w:val="009D4870"/>
    <w:rsid w:val="009D528F"/>
    <w:rsid w:val="009D6C9C"/>
    <w:rsid w:val="009E21E8"/>
    <w:rsid w:val="009E23D5"/>
    <w:rsid w:val="009E5073"/>
    <w:rsid w:val="009E643A"/>
    <w:rsid w:val="009E7DA3"/>
    <w:rsid w:val="009F0418"/>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517B0"/>
    <w:rsid w:val="00A52486"/>
    <w:rsid w:val="00A53724"/>
    <w:rsid w:val="00A542F7"/>
    <w:rsid w:val="00A5609E"/>
    <w:rsid w:val="00A625A6"/>
    <w:rsid w:val="00A64157"/>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2BA1"/>
    <w:rsid w:val="00A942D0"/>
    <w:rsid w:val="00A96D60"/>
    <w:rsid w:val="00AA10A9"/>
    <w:rsid w:val="00AA13E3"/>
    <w:rsid w:val="00AA1A77"/>
    <w:rsid w:val="00AA3D5D"/>
    <w:rsid w:val="00AA445C"/>
    <w:rsid w:val="00AA537C"/>
    <w:rsid w:val="00AA5567"/>
    <w:rsid w:val="00AA5A3D"/>
    <w:rsid w:val="00AB1619"/>
    <w:rsid w:val="00AB1C8F"/>
    <w:rsid w:val="00AB5A96"/>
    <w:rsid w:val="00AB6913"/>
    <w:rsid w:val="00AC0150"/>
    <w:rsid w:val="00AC3007"/>
    <w:rsid w:val="00AC3CC6"/>
    <w:rsid w:val="00AC541B"/>
    <w:rsid w:val="00AC56C6"/>
    <w:rsid w:val="00AC5C6A"/>
    <w:rsid w:val="00AC6BC6"/>
    <w:rsid w:val="00AD32E7"/>
    <w:rsid w:val="00AD5F64"/>
    <w:rsid w:val="00AD617D"/>
    <w:rsid w:val="00AE151F"/>
    <w:rsid w:val="00AE2B15"/>
    <w:rsid w:val="00AE3797"/>
    <w:rsid w:val="00AE4698"/>
    <w:rsid w:val="00AE60AB"/>
    <w:rsid w:val="00AE6823"/>
    <w:rsid w:val="00AF2977"/>
    <w:rsid w:val="00AF7AB0"/>
    <w:rsid w:val="00B00BD4"/>
    <w:rsid w:val="00B037D2"/>
    <w:rsid w:val="00B067E0"/>
    <w:rsid w:val="00B128FD"/>
    <w:rsid w:val="00B12B07"/>
    <w:rsid w:val="00B1390A"/>
    <w:rsid w:val="00B14CCF"/>
    <w:rsid w:val="00B150E6"/>
    <w:rsid w:val="00B15449"/>
    <w:rsid w:val="00B15FE6"/>
    <w:rsid w:val="00B16E7C"/>
    <w:rsid w:val="00B220C1"/>
    <w:rsid w:val="00B23BC4"/>
    <w:rsid w:val="00B31CAA"/>
    <w:rsid w:val="00B3227E"/>
    <w:rsid w:val="00B3241C"/>
    <w:rsid w:val="00B35505"/>
    <w:rsid w:val="00B36A7D"/>
    <w:rsid w:val="00B37C70"/>
    <w:rsid w:val="00B416C3"/>
    <w:rsid w:val="00B44F81"/>
    <w:rsid w:val="00B45F97"/>
    <w:rsid w:val="00B50264"/>
    <w:rsid w:val="00B5178A"/>
    <w:rsid w:val="00B51CDC"/>
    <w:rsid w:val="00B5302C"/>
    <w:rsid w:val="00B55583"/>
    <w:rsid w:val="00B646A5"/>
    <w:rsid w:val="00B65A49"/>
    <w:rsid w:val="00B72AF3"/>
    <w:rsid w:val="00B76FBB"/>
    <w:rsid w:val="00B804A1"/>
    <w:rsid w:val="00B8176C"/>
    <w:rsid w:val="00B863E2"/>
    <w:rsid w:val="00B92829"/>
    <w:rsid w:val="00B92FE4"/>
    <w:rsid w:val="00B93086"/>
    <w:rsid w:val="00B959E4"/>
    <w:rsid w:val="00B962C7"/>
    <w:rsid w:val="00B9657C"/>
    <w:rsid w:val="00BA19ED"/>
    <w:rsid w:val="00BA2585"/>
    <w:rsid w:val="00BA299D"/>
    <w:rsid w:val="00BA300B"/>
    <w:rsid w:val="00BA3C49"/>
    <w:rsid w:val="00BA4B8D"/>
    <w:rsid w:val="00BA50B0"/>
    <w:rsid w:val="00BB661C"/>
    <w:rsid w:val="00BC0F7D"/>
    <w:rsid w:val="00BC14A6"/>
    <w:rsid w:val="00BC179E"/>
    <w:rsid w:val="00BC2130"/>
    <w:rsid w:val="00BC2274"/>
    <w:rsid w:val="00BC227B"/>
    <w:rsid w:val="00BC327A"/>
    <w:rsid w:val="00BC3CE7"/>
    <w:rsid w:val="00BC4BFC"/>
    <w:rsid w:val="00BC6A25"/>
    <w:rsid w:val="00BC6AB1"/>
    <w:rsid w:val="00BC6B35"/>
    <w:rsid w:val="00BD12D9"/>
    <w:rsid w:val="00BD15B9"/>
    <w:rsid w:val="00BD2FCA"/>
    <w:rsid w:val="00BD4E13"/>
    <w:rsid w:val="00BD5C78"/>
    <w:rsid w:val="00BD629A"/>
    <w:rsid w:val="00BD62F1"/>
    <w:rsid w:val="00BD69E7"/>
    <w:rsid w:val="00BD7171"/>
    <w:rsid w:val="00BD7C56"/>
    <w:rsid w:val="00BE08EF"/>
    <w:rsid w:val="00BE1A7C"/>
    <w:rsid w:val="00BE3255"/>
    <w:rsid w:val="00BE4DF0"/>
    <w:rsid w:val="00BE5078"/>
    <w:rsid w:val="00BF01FB"/>
    <w:rsid w:val="00BF095A"/>
    <w:rsid w:val="00BF128E"/>
    <w:rsid w:val="00BF4C3B"/>
    <w:rsid w:val="00BF692E"/>
    <w:rsid w:val="00BF6CE4"/>
    <w:rsid w:val="00C00555"/>
    <w:rsid w:val="00C00E04"/>
    <w:rsid w:val="00C010CD"/>
    <w:rsid w:val="00C0203B"/>
    <w:rsid w:val="00C0292C"/>
    <w:rsid w:val="00C02C9B"/>
    <w:rsid w:val="00C04A93"/>
    <w:rsid w:val="00C05CE0"/>
    <w:rsid w:val="00C063A4"/>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46A8"/>
    <w:rsid w:val="00C45231"/>
    <w:rsid w:val="00C46630"/>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7868"/>
    <w:rsid w:val="00C97EE8"/>
    <w:rsid w:val="00CA3D0C"/>
    <w:rsid w:val="00CA41F0"/>
    <w:rsid w:val="00CA4213"/>
    <w:rsid w:val="00CA4670"/>
    <w:rsid w:val="00CA510C"/>
    <w:rsid w:val="00CB2D58"/>
    <w:rsid w:val="00CB3534"/>
    <w:rsid w:val="00CB45A1"/>
    <w:rsid w:val="00CB69DE"/>
    <w:rsid w:val="00CB7AD0"/>
    <w:rsid w:val="00CC1BA0"/>
    <w:rsid w:val="00CC3116"/>
    <w:rsid w:val="00CC3947"/>
    <w:rsid w:val="00CC5BE3"/>
    <w:rsid w:val="00CD5CF4"/>
    <w:rsid w:val="00CE0B91"/>
    <w:rsid w:val="00CE1B41"/>
    <w:rsid w:val="00CE1D47"/>
    <w:rsid w:val="00CE2F48"/>
    <w:rsid w:val="00CE6DD7"/>
    <w:rsid w:val="00CF054E"/>
    <w:rsid w:val="00CF20E3"/>
    <w:rsid w:val="00CF3841"/>
    <w:rsid w:val="00CF620C"/>
    <w:rsid w:val="00CF65B5"/>
    <w:rsid w:val="00D00BA3"/>
    <w:rsid w:val="00D05C22"/>
    <w:rsid w:val="00D07B82"/>
    <w:rsid w:val="00D1495D"/>
    <w:rsid w:val="00D165A8"/>
    <w:rsid w:val="00D16BB2"/>
    <w:rsid w:val="00D22187"/>
    <w:rsid w:val="00D22803"/>
    <w:rsid w:val="00D238B2"/>
    <w:rsid w:val="00D23F96"/>
    <w:rsid w:val="00D2683C"/>
    <w:rsid w:val="00D309CC"/>
    <w:rsid w:val="00D32320"/>
    <w:rsid w:val="00D336B0"/>
    <w:rsid w:val="00D33957"/>
    <w:rsid w:val="00D35FEF"/>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75A9"/>
    <w:rsid w:val="00D67D1F"/>
    <w:rsid w:val="00D71468"/>
    <w:rsid w:val="00D738D6"/>
    <w:rsid w:val="00D74B53"/>
    <w:rsid w:val="00D74E7B"/>
    <w:rsid w:val="00D755EB"/>
    <w:rsid w:val="00D80235"/>
    <w:rsid w:val="00D8086A"/>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1818"/>
    <w:rsid w:val="00DB26B1"/>
    <w:rsid w:val="00DB4052"/>
    <w:rsid w:val="00DB5DA1"/>
    <w:rsid w:val="00DB76DB"/>
    <w:rsid w:val="00DB79F7"/>
    <w:rsid w:val="00DC309B"/>
    <w:rsid w:val="00DC353B"/>
    <w:rsid w:val="00DC4DA2"/>
    <w:rsid w:val="00DD07AA"/>
    <w:rsid w:val="00DD202B"/>
    <w:rsid w:val="00DD4C17"/>
    <w:rsid w:val="00DD4D52"/>
    <w:rsid w:val="00DD5B2B"/>
    <w:rsid w:val="00DD6E9C"/>
    <w:rsid w:val="00DE0297"/>
    <w:rsid w:val="00DE0507"/>
    <w:rsid w:val="00DE1BDE"/>
    <w:rsid w:val="00DE227C"/>
    <w:rsid w:val="00DE4574"/>
    <w:rsid w:val="00DE4F66"/>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610"/>
    <w:rsid w:val="00E22051"/>
    <w:rsid w:val="00E235DB"/>
    <w:rsid w:val="00E2376C"/>
    <w:rsid w:val="00E2413E"/>
    <w:rsid w:val="00E24513"/>
    <w:rsid w:val="00E32B5C"/>
    <w:rsid w:val="00E33919"/>
    <w:rsid w:val="00E35B70"/>
    <w:rsid w:val="00E3687A"/>
    <w:rsid w:val="00E36A63"/>
    <w:rsid w:val="00E40500"/>
    <w:rsid w:val="00E40AE6"/>
    <w:rsid w:val="00E40E1C"/>
    <w:rsid w:val="00E427F6"/>
    <w:rsid w:val="00E44582"/>
    <w:rsid w:val="00E44603"/>
    <w:rsid w:val="00E471F4"/>
    <w:rsid w:val="00E4736C"/>
    <w:rsid w:val="00E50F5D"/>
    <w:rsid w:val="00E513C1"/>
    <w:rsid w:val="00E52814"/>
    <w:rsid w:val="00E54B95"/>
    <w:rsid w:val="00E64596"/>
    <w:rsid w:val="00E64EC1"/>
    <w:rsid w:val="00E670E7"/>
    <w:rsid w:val="00E72324"/>
    <w:rsid w:val="00E725DD"/>
    <w:rsid w:val="00E72ABE"/>
    <w:rsid w:val="00E73578"/>
    <w:rsid w:val="00E74333"/>
    <w:rsid w:val="00E77645"/>
    <w:rsid w:val="00E80040"/>
    <w:rsid w:val="00E808A6"/>
    <w:rsid w:val="00E828D4"/>
    <w:rsid w:val="00E853F2"/>
    <w:rsid w:val="00E861A6"/>
    <w:rsid w:val="00E87CE3"/>
    <w:rsid w:val="00E90D30"/>
    <w:rsid w:val="00E922FE"/>
    <w:rsid w:val="00E963F7"/>
    <w:rsid w:val="00EA4AD5"/>
    <w:rsid w:val="00EB061A"/>
    <w:rsid w:val="00EB1575"/>
    <w:rsid w:val="00EB36BA"/>
    <w:rsid w:val="00EB7E28"/>
    <w:rsid w:val="00EC17AD"/>
    <w:rsid w:val="00EC25E7"/>
    <w:rsid w:val="00EC4847"/>
    <w:rsid w:val="00EC4A25"/>
    <w:rsid w:val="00EC4F16"/>
    <w:rsid w:val="00EC55DC"/>
    <w:rsid w:val="00EC6AC3"/>
    <w:rsid w:val="00EC7246"/>
    <w:rsid w:val="00ED4A60"/>
    <w:rsid w:val="00EE0B97"/>
    <w:rsid w:val="00EE16B7"/>
    <w:rsid w:val="00EE4122"/>
    <w:rsid w:val="00EE5AA7"/>
    <w:rsid w:val="00EE675E"/>
    <w:rsid w:val="00EE683F"/>
    <w:rsid w:val="00EE7844"/>
    <w:rsid w:val="00EF1417"/>
    <w:rsid w:val="00EF2D8D"/>
    <w:rsid w:val="00EF3A0C"/>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7A34"/>
    <w:rsid w:val="00F54BE6"/>
    <w:rsid w:val="00F55F74"/>
    <w:rsid w:val="00F565B6"/>
    <w:rsid w:val="00F62AEB"/>
    <w:rsid w:val="00F653B8"/>
    <w:rsid w:val="00F662C2"/>
    <w:rsid w:val="00F70647"/>
    <w:rsid w:val="00F70773"/>
    <w:rsid w:val="00F71832"/>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60A7"/>
    <w:rsid w:val="00FC7411"/>
    <w:rsid w:val="00FD2950"/>
    <w:rsid w:val="00FD3579"/>
    <w:rsid w:val="00FD63FE"/>
    <w:rsid w:val="00FD6763"/>
    <w:rsid w:val="00FD67F0"/>
    <w:rsid w:val="00FD72EF"/>
    <w:rsid w:val="00FE14B1"/>
    <w:rsid w:val="00FE4C2D"/>
    <w:rsid w:val="00FE4E7C"/>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TALChar">
    <w:name w:val="TAL Char"/>
    <w:qFormat/>
    <w:rsid w:val="000A25B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301017">
      <w:bodyDiv w:val="1"/>
      <w:marLeft w:val="0"/>
      <w:marRight w:val="0"/>
      <w:marTop w:val="0"/>
      <w:marBottom w:val="0"/>
      <w:divBdr>
        <w:top w:val="none" w:sz="0" w:space="0" w:color="auto"/>
        <w:left w:val="none" w:sz="0" w:space="0" w:color="auto"/>
        <w:bottom w:val="none" w:sz="0" w:space="0" w:color="auto"/>
        <w:right w:val="none" w:sz="0" w:space="0" w:color="auto"/>
      </w:divBdr>
      <w:divsChild>
        <w:div w:id="1042948559">
          <w:marLeft w:val="1166"/>
          <w:marRight w:val="0"/>
          <w:marTop w:val="0"/>
          <w:marBottom w:val="0"/>
          <w:divBdr>
            <w:top w:val="none" w:sz="0" w:space="0" w:color="auto"/>
            <w:left w:val="none" w:sz="0" w:space="0" w:color="auto"/>
            <w:bottom w:val="none" w:sz="0" w:space="0" w:color="auto"/>
            <w:right w:val="none" w:sz="0" w:space="0" w:color="auto"/>
          </w:divBdr>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986577">
      <w:bodyDiv w:val="1"/>
      <w:marLeft w:val="0"/>
      <w:marRight w:val="0"/>
      <w:marTop w:val="0"/>
      <w:marBottom w:val="0"/>
      <w:divBdr>
        <w:top w:val="none" w:sz="0" w:space="0" w:color="auto"/>
        <w:left w:val="none" w:sz="0" w:space="0" w:color="auto"/>
        <w:bottom w:val="none" w:sz="0" w:space="0" w:color="auto"/>
        <w:right w:val="none" w:sz="0" w:space="0" w:color="auto"/>
      </w:divBdr>
      <w:divsChild>
        <w:div w:id="101918721">
          <w:marLeft w:val="1166"/>
          <w:marRight w:val="0"/>
          <w:marTop w:val="0"/>
          <w:marBottom w:val="0"/>
          <w:divBdr>
            <w:top w:val="none" w:sz="0" w:space="0" w:color="auto"/>
            <w:left w:val="none" w:sz="0" w:space="0" w:color="auto"/>
            <w:bottom w:val="none" w:sz="0" w:space="0" w:color="auto"/>
            <w:right w:val="none" w:sz="0" w:space="0" w:color="auto"/>
          </w:divBdr>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374384196">
      <w:bodyDiv w:val="1"/>
      <w:marLeft w:val="0"/>
      <w:marRight w:val="0"/>
      <w:marTop w:val="0"/>
      <w:marBottom w:val="0"/>
      <w:divBdr>
        <w:top w:val="none" w:sz="0" w:space="0" w:color="auto"/>
        <w:left w:val="none" w:sz="0" w:space="0" w:color="auto"/>
        <w:bottom w:val="none" w:sz="0" w:space="0" w:color="auto"/>
        <w:right w:val="none" w:sz="0" w:space="0" w:color="auto"/>
      </w:divBdr>
    </w:div>
    <w:div w:id="1398935610">
      <w:bodyDiv w:val="1"/>
      <w:marLeft w:val="0"/>
      <w:marRight w:val="0"/>
      <w:marTop w:val="0"/>
      <w:marBottom w:val="0"/>
      <w:divBdr>
        <w:top w:val="none" w:sz="0" w:space="0" w:color="auto"/>
        <w:left w:val="none" w:sz="0" w:space="0" w:color="auto"/>
        <w:bottom w:val="none" w:sz="0" w:space="0" w:color="auto"/>
        <w:right w:val="none" w:sz="0" w:space="0" w:color="auto"/>
      </w:divBdr>
      <w:divsChild>
        <w:div w:id="849683921">
          <w:marLeft w:val="0"/>
          <w:marRight w:val="0"/>
          <w:marTop w:val="0"/>
          <w:marBottom w:val="0"/>
          <w:divBdr>
            <w:top w:val="none" w:sz="0" w:space="0" w:color="auto"/>
            <w:left w:val="none" w:sz="0" w:space="0" w:color="auto"/>
            <w:bottom w:val="none" w:sz="0" w:space="0" w:color="auto"/>
            <w:right w:val="none" w:sz="0" w:space="0" w:color="auto"/>
          </w:divBdr>
          <w:divsChild>
            <w:div w:id="88237027">
              <w:marLeft w:val="0"/>
              <w:marRight w:val="0"/>
              <w:marTop w:val="0"/>
              <w:marBottom w:val="0"/>
              <w:divBdr>
                <w:top w:val="none" w:sz="0" w:space="0" w:color="auto"/>
                <w:left w:val="none" w:sz="0" w:space="0" w:color="auto"/>
                <w:bottom w:val="none" w:sz="0" w:space="0" w:color="auto"/>
                <w:right w:val="none" w:sz="0" w:space="0" w:color="auto"/>
              </w:divBdr>
              <w:divsChild>
                <w:div w:id="187507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TotalTime>
  <Pages>3</Pages>
  <Words>789</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2023-09-27T03:56:00Z</dcterms:created>
  <dcterms:modified xsi:type="dcterms:W3CDTF">2023-09-27T18:30:00Z</dcterms:modified>
  <cp:category/>
</cp:coreProperties>
</file>